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2544A6" w14:textId="33D97FC1" w:rsidR="00DF6179" w:rsidRDefault="004F7294">
      <w:pPr>
        <w:spacing w:after="60"/>
        <w:rPr>
          <w:rFonts w:eastAsia="Times New Roman"/>
          <w:b/>
        </w:rPr>
      </w:pPr>
      <w:r>
        <w:rPr>
          <w:noProof/>
        </w:rPr>
        <mc:AlternateContent>
          <mc:Choice Requires="wps">
            <w:drawing>
              <wp:anchor distT="0" distB="0" distL="114300" distR="114300" simplePos="0" relativeHeight="251672576" behindDoc="0" locked="0" layoutInCell="1" allowOverlap="1" wp14:anchorId="7640509E" wp14:editId="47D7BE26">
                <wp:simplePos x="0" y="0"/>
                <wp:positionH relativeFrom="column">
                  <wp:posOffset>2434856</wp:posOffset>
                </wp:positionH>
                <wp:positionV relativeFrom="paragraph">
                  <wp:posOffset>2858829</wp:posOffset>
                </wp:positionV>
                <wp:extent cx="2349500" cy="67178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349500" cy="671786"/>
                        </a:xfrm>
                        <a:prstGeom prst="rect">
                          <a:avLst/>
                        </a:prstGeom>
                        <a:solidFill>
                          <a:srgbClr val="F8F3E9"/>
                        </a:solidFill>
                        <a:ln w="6350">
                          <a:noFill/>
                        </a:ln>
                      </wps:spPr>
                      <wps:txbx>
                        <w:txbxContent>
                          <w:p w14:paraId="14A57A67" w14:textId="1023DE1E" w:rsidR="009D0155" w:rsidRPr="004F7294" w:rsidRDefault="009D0155" w:rsidP="004F7294">
                            <w:pPr>
                              <w:rPr>
                                <w:b/>
                                <w:bCs/>
                                <w:color w:val="222A35" w:themeColor="text2" w:themeShade="80"/>
                                <w:sz w:val="72"/>
                                <w:szCs w:val="72"/>
                              </w:rPr>
                            </w:pPr>
                            <w:r w:rsidRPr="004F7294">
                              <w:rPr>
                                <w:b/>
                                <w:bCs/>
                                <w:color w:val="222A35" w:themeColor="text2" w:themeShade="80"/>
                                <w:sz w:val="72"/>
                                <w:szCs w:val="72"/>
                              </w:rPr>
                              <w:t>2024</w:t>
                            </w:r>
                          </w:p>
                          <w:p w14:paraId="4B0CE3FD" w14:textId="77777777" w:rsidR="009D0155" w:rsidRPr="004F7294" w:rsidRDefault="009D0155" w:rsidP="004F7294">
                            <w:pPr>
                              <w:rPr>
                                <w:b/>
                                <w:bCs/>
                                <w:color w:val="222A35" w:themeColor="text2" w:themeShade="8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40509E" id="_x0000_t202" coordsize="21600,21600" o:spt="202" path="m,l,21600r21600,l21600,xe">
                <v:stroke joinstyle="miter"/>
                <v:path gradientshapeok="t" o:connecttype="rect"/>
              </v:shapetype>
              <v:shape id="Text Box 1" o:spid="_x0000_s1026" type="#_x0000_t202" style="position:absolute;margin-left:191.7pt;margin-top:225.1pt;width:185pt;height:5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" fillcolor="#f8f3e9" stroked="f" strokeweight=".5pt">
                <v:textbox>
                  <w:txbxContent>
                    <w:p w14:paraId="14A57A67" w14:textId="1023DE1E" w:rsidR="009D0155" w:rsidRPr="004F7294" w:rsidRDefault="009D0155" w:rsidP="004F7294">
                      <w:pPr>
                        <w:rPr>
                          <w:b/>
                          <w:bCs/>
                          <w:color w:val="222A35" w:themeColor="text2" w:themeShade="80"/>
                          <w:sz w:val="72"/>
                          <w:szCs w:val="72"/>
                        </w:rPr>
                      </w:pPr>
                      <w:r w:rsidRPr="004F7294">
                        <w:rPr>
                          <w:b/>
                          <w:bCs/>
                          <w:color w:val="222A35" w:themeColor="text2" w:themeShade="80"/>
                          <w:sz w:val="72"/>
                          <w:szCs w:val="72"/>
                        </w:rPr>
                        <w:t>2024</w:t>
                      </w:r>
                    </w:p>
                    <w:p w14:paraId="4B0CE3FD" w14:textId="77777777" w:rsidR="009D0155" w:rsidRPr="004F7294" w:rsidRDefault="009D0155" w:rsidP="004F7294">
                      <w:pPr>
                        <w:rPr>
                          <w:b/>
                          <w:bCs/>
                          <w:color w:val="222A35" w:themeColor="text2" w:themeShade="80"/>
                          <w:sz w:val="72"/>
                          <w:szCs w:val="72"/>
                        </w:rPr>
                      </w:pPr>
                    </w:p>
                  </w:txbxContent>
                </v:textbox>
              </v:shape>
            </w:pict>
          </mc:Fallback>
        </mc:AlternateContent>
      </w:r>
      <w:r w:rsidR="00335E3F">
        <w:rPr>
          <w:noProof/>
        </w:rPr>
        <w:drawing>
          <wp:anchor distT="0" distB="0" distL="114300" distR="114300" simplePos="0" relativeHeight="251671552" behindDoc="0" locked="0" layoutInCell="1" allowOverlap="1" wp14:anchorId="68CBC24E" wp14:editId="0022ECB7">
            <wp:simplePos x="0" y="0"/>
            <wp:positionH relativeFrom="margin">
              <wp:posOffset>5180581</wp:posOffset>
            </wp:positionH>
            <wp:positionV relativeFrom="paragraph">
              <wp:posOffset>394970</wp:posOffset>
            </wp:positionV>
            <wp:extent cx="1200150" cy="1200150"/>
            <wp:effectExtent l="0" t="0" r="0" b="0"/>
            <wp:wrapTopAndBottom/>
            <wp:docPr id="288328906" name="Picture 1" descr="A picture containing circle, logo, emble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2264" name="Picture 1" descr="A picture containing circle, logo, emblem,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E3F">
        <w:rPr>
          <w:noProof/>
        </w:rPr>
        <w:drawing>
          <wp:anchor distT="0" distB="0" distL="114300" distR="114300" simplePos="0" relativeHeight="251659263" behindDoc="0" locked="0" layoutInCell="1" allowOverlap="1" wp14:anchorId="2776DEEA" wp14:editId="16C7C52E">
            <wp:simplePos x="0" y="0"/>
            <wp:positionH relativeFrom="margin">
              <wp:posOffset>1809750</wp:posOffset>
            </wp:positionH>
            <wp:positionV relativeFrom="paragraph">
              <wp:posOffset>0</wp:posOffset>
            </wp:positionV>
            <wp:extent cx="5044440" cy="7566660"/>
            <wp:effectExtent l="0" t="0" r="0" b="2540"/>
            <wp:wrapSquare wrapText="bothSides"/>
            <wp:docPr id="1098651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51388" name="Picture 1098651388"/>
                    <pic:cNvPicPr/>
                  </pic:nvPicPr>
                  <pic:blipFill>
                    <a:blip r:embed="rId9">
                      <a:extLst>
                        <a:ext uri="{28A0092B-C50C-407E-A947-70E740481C1C}">
                          <a14:useLocalDpi xmlns:a14="http://schemas.microsoft.com/office/drawing/2010/main" val="0"/>
                        </a:ext>
                      </a:extLst>
                    </a:blip>
                    <a:stretch>
                      <a:fillRect/>
                    </a:stretch>
                  </pic:blipFill>
                  <pic:spPr>
                    <a:xfrm>
                      <a:off x="0" y="0"/>
                      <a:ext cx="5044440" cy="7566660"/>
                    </a:xfrm>
                    <a:prstGeom prst="rect">
                      <a:avLst/>
                    </a:prstGeom>
                  </pic:spPr>
                </pic:pic>
              </a:graphicData>
            </a:graphic>
            <wp14:sizeRelH relativeFrom="page">
              <wp14:pctWidth>0</wp14:pctWidth>
            </wp14:sizeRelH>
            <wp14:sizeRelV relativeFrom="page">
              <wp14:pctHeight>0</wp14:pctHeight>
            </wp14:sizeRelV>
          </wp:anchor>
        </w:drawing>
      </w:r>
      <w:r w:rsidR="001C4CA8">
        <w:rPr>
          <w:noProof/>
        </w:rPr>
        <w:drawing>
          <wp:inline distT="0" distB="0" distL="0" distR="0" wp14:anchorId="2617A0E0" wp14:editId="3647EB84">
            <wp:extent cx="1200150" cy="1200150"/>
            <wp:effectExtent l="0" t="0" r="0" b="0"/>
            <wp:docPr id="75232264" name="Picture 1" descr="A picture containing circle, logo, emble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2264" name="Picture 1" descr="A picture containing circle, logo, emblem,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00C45131">
        <w:rPr>
          <w:noProof/>
        </w:rPr>
        <mc:AlternateContent>
          <mc:Choice Requires="wps">
            <w:drawing>
              <wp:anchor distT="0" distB="0" distL="114300" distR="114300" simplePos="0" relativeHeight="251667456" behindDoc="0" locked="0" layoutInCell="1" allowOverlap="1" wp14:anchorId="1EF9B33C" wp14:editId="48C63009">
                <wp:simplePos x="0" y="0"/>
                <wp:positionH relativeFrom="margin">
                  <wp:align>left</wp:align>
                </wp:positionH>
                <wp:positionV relativeFrom="paragraph">
                  <wp:posOffset>0</wp:posOffset>
                </wp:positionV>
                <wp:extent cx="1746885" cy="7566660"/>
                <wp:effectExtent l="0" t="0" r="24765" b="15240"/>
                <wp:wrapNone/>
                <wp:docPr id="2102068294" name="Rectangle 6"/>
                <wp:cNvGraphicFramePr/>
                <a:graphic xmlns:a="http://schemas.openxmlformats.org/drawingml/2006/main">
                  <a:graphicData uri="http://schemas.microsoft.com/office/word/2010/wordprocessingShape">
                    <wps:wsp>
                      <wps:cNvSpPr/>
                      <wps:spPr>
                        <a:xfrm>
                          <a:off x="0" y="0"/>
                          <a:ext cx="1746885" cy="7566660"/>
                        </a:xfrm>
                        <a:prstGeom prst="rect">
                          <a:avLst/>
                        </a:prstGeom>
                        <a:solidFill>
                          <a:srgbClr val="F2F2E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05276" w14:textId="7649CB1E" w:rsidR="009D0155" w:rsidRPr="00A64E27" w:rsidRDefault="009D0155" w:rsidP="00A64E27">
                            <w:pP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27">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BASHKIA </w:t>
                            </w:r>
                            <w: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PUSTEC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F9B33C" id="Rectangle 6" o:spid="_x0000_s1027" style="position:absolute;margin-left:0;margin-top:0;width:137.55pt;height:595.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" fillcolor="#f2f2ee" strokecolor="black [3213]" strokeweight="1pt">
                <v:textbox>
                  <w:txbxContent>
                    <w:p w14:paraId="46F05276" w14:textId="7649CB1E" w:rsidR="009D0155" w:rsidRPr="00A64E27" w:rsidRDefault="009D0155" w:rsidP="00A64E27">
                      <w:pP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27">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BASHKIA </w:t>
                      </w:r>
                      <w: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PUSTEC</w:t>
                      </w:r>
                    </w:p>
                  </w:txbxContent>
                </v:textbox>
                <w10:wrap anchorx="margin"/>
              </v:rect>
            </w:pict>
          </mc:Fallback>
        </mc:AlternateContent>
      </w:r>
    </w:p>
    <w:p w14:paraId="615174BE" w14:textId="4A477ED5" w:rsidR="00C45131" w:rsidRDefault="00C45131" w:rsidP="00C45131">
      <w:pPr>
        <w:spacing w:after="60"/>
      </w:pPr>
    </w:p>
    <w:p w14:paraId="361C899E" w14:textId="0CDCE98D" w:rsidR="00C45131" w:rsidRDefault="00BD74CF" w:rsidP="00C45131">
      <w:pPr>
        <w:spacing w:after="60"/>
        <w:rPr>
          <w:noProof/>
        </w:rPr>
      </w:pPr>
      <w:r>
        <w:rPr>
          <w:noProof/>
        </w:rPr>
        <w:drawing>
          <wp:inline distT="0" distB="0" distL="0" distR="0" wp14:anchorId="28F78C6F" wp14:editId="013B947C">
            <wp:extent cx="1247775" cy="2095500"/>
            <wp:effectExtent l="0" t="0" r="9525" b="0"/>
            <wp:docPr id="1084115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15166" name="Picture 1084115166"/>
                    <pic:cNvPicPr/>
                  </pic:nvPicPr>
                  <pic:blipFill>
                    <a:blip r:embed="rId10">
                      <a:extLst>
                        <a:ext uri="{28A0092B-C50C-407E-A947-70E740481C1C}">
                          <a14:useLocalDpi xmlns:a14="http://schemas.microsoft.com/office/drawing/2010/main" val="0"/>
                        </a:ext>
                      </a:extLst>
                    </a:blip>
                    <a:stretch>
                      <a:fillRect/>
                    </a:stretch>
                  </pic:blipFill>
                  <pic:spPr>
                    <a:xfrm>
                      <a:off x="0" y="0"/>
                      <a:ext cx="1247775" cy="2095500"/>
                    </a:xfrm>
                    <a:prstGeom prst="rect">
                      <a:avLst/>
                    </a:prstGeom>
                  </pic:spPr>
                </pic:pic>
              </a:graphicData>
            </a:graphic>
          </wp:inline>
        </w:drawing>
      </w:r>
    </w:p>
    <w:p w14:paraId="26CF3EE5" w14:textId="47824130" w:rsidR="00C45131" w:rsidRDefault="00C45131" w:rsidP="00C45131">
      <w:pPr>
        <w:spacing w:after="60"/>
      </w:pPr>
    </w:p>
    <w:p w14:paraId="36249C2F" w14:textId="7DF51AB5" w:rsidR="00C45131" w:rsidRDefault="00C45131" w:rsidP="00C45131">
      <w:pPr>
        <w:spacing w:after="60"/>
      </w:pPr>
    </w:p>
    <w:p w14:paraId="52014021" w14:textId="0B08ACD4" w:rsidR="00C45131" w:rsidRDefault="00C45131" w:rsidP="00C45131">
      <w:pPr>
        <w:spacing w:after="60"/>
      </w:pPr>
    </w:p>
    <w:p w14:paraId="24EC4B16" w14:textId="0EC8B264" w:rsidR="00C45131" w:rsidRDefault="00C45131" w:rsidP="00C45131">
      <w:pPr>
        <w:spacing w:after="60"/>
      </w:pPr>
    </w:p>
    <w:p w14:paraId="36B6C75E" w14:textId="54C5DDE1" w:rsidR="00C45131" w:rsidRDefault="00C45131" w:rsidP="00C45131">
      <w:pPr>
        <w:spacing w:after="60"/>
      </w:pPr>
    </w:p>
    <w:p w14:paraId="537E0699" w14:textId="727692CF" w:rsidR="00C45131" w:rsidRDefault="00C45131" w:rsidP="00C45131">
      <w:pPr>
        <w:spacing w:after="60"/>
      </w:pPr>
    </w:p>
    <w:p w14:paraId="5A1AF57D" w14:textId="4C5412C5" w:rsidR="00C45131" w:rsidRDefault="00C45131" w:rsidP="00C45131">
      <w:pPr>
        <w:spacing w:after="60"/>
      </w:pPr>
    </w:p>
    <w:p w14:paraId="1A9B7A2D" w14:textId="26EF82F0" w:rsidR="00C45131" w:rsidRDefault="00C45131" w:rsidP="00C45131">
      <w:pPr>
        <w:spacing w:after="60"/>
      </w:pPr>
    </w:p>
    <w:p w14:paraId="0BDE9103" w14:textId="3EB9FCFA" w:rsidR="00C45131" w:rsidRDefault="00C45131" w:rsidP="00C45131">
      <w:pPr>
        <w:spacing w:after="60"/>
      </w:pPr>
    </w:p>
    <w:p w14:paraId="339C7BE2" w14:textId="3E1E2783" w:rsidR="00C45131" w:rsidRDefault="00C45131" w:rsidP="00C45131">
      <w:pPr>
        <w:spacing w:after="60"/>
      </w:pPr>
    </w:p>
    <w:p w14:paraId="3C71F80D" w14:textId="13C0261B" w:rsidR="00C45131" w:rsidRDefault="000966C7" w:rsidP="00C45131">
      <w:pPr>
        <w:spacing w:after="60"/>
      </w:pPr>
      <w:r w:rsidRPr="00C45131">
        <w:rPr>
          <w:rFonts w:eastAsia="Times New Roman"/>
          <w:b/>
          <w:noProof/>
        </w:rPr>
        <mc:AlternateContent>
          <mc:Choice Requires="wps">
            <w:drawing>
              <wp:anchor distT="45720" distB="45720" distL="114300" distR="114300" simplePos="0" relativeHeight="251669504" behindDoc="0" locked="0" layoutInCell="1" allowOverlap="1" wp14:anchorId="3B34CB0F" wp14:editId="4D8293F4">
                <wp:simplePos x="0" y="0"/>
                <wp:positionH relativeFrom="margin">
                  <wp:align>right</wp:align>
                </wp:positionH>
                <wp:positionV relativeFrom="paragraph">
                  <wp:posOffset>-386080</wp:posOffset>
                </wp:positionV>
                <wp:extent cx="5325110" cy="619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619125"/>
                        </a:xfrm>
                        <a:prstGeom prst="rect">
                          <a:avLst/>
                        </a:prstGeom>
                        <a:noFill/>
                        <a:ln w="9525">
                          <a:noFill/>
                          <a:miter lim="800000"/>
                          <a:headEnd/>
                          <a:tailEnd/>
                        </a:ln>
                      </wps:spPr>
                      <wps:txbx>
                        <w:txbxContent>
                          <w:p w14:paraId="226BF475" w14:textId="6174FA1E" w:rsidR="009D0155" w:rsidRPr="00C45131" w:rsidRDefault="009D0155" w:rsidP="00C45131">
                            <w:pPr>
                              <w:jc w:val="center"/>
                              <w:rPr>
                                <w:b/>
                                <w:bCs/>
                                <w:color w:val="222A35" w:themeColor="text2" w:themeShade="80"/>
                                <w:sz w:val="72"/>
                                <w:szCs w:val="72"/>
                              </w:rPr>
                            </w:pPr>
                            <w:r>
                              <w:rPr>
                                <w:b/>
                                <w:bCs/>
                                <w:color w:val="222A35" w:themeColor="text2" w:themeShade="80"/>
                                <w:sz w:val="56"/>
                                <w:szCs w:val="56"/>
                              </w:rPr>
                              <w:t xml:space="preserve">   </w:t>
                            </w:r>
                            <w:r w:rsidRPr="00C45131">
                              <w:rPr>
                                <w:b/>
                                <w:bCs/>
                                <w:color w:val="222A35" w:themeColor="text2" w:themeShade="80"/>
                                <w:sz w:val="56"/>
                                <w:szCs w:val="56"/>
                              </w:rPr>
                              <w:t>BASHKIA</w:t>
                            </w:r>
                            <w:r>
                              <w:rPr>
                                <w:b/>
                                <w:bCs/>
                                <w:color w:val="222A35" w:themeColor="text2" w:themeShade="80"/>
                                <w:sz w:val="56"/>
                                <w:szCs w:val="56"/>
                              </w:rPr>
                              <w:t xml:space="preserve"> PUSTEC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34CB0F" id="_x0000_t202" coordsize="21600,21600" o:spt="202" path="m,l,21600r21600,l21600,xe">
                <v:stroke joinstyle="miter"/>
                <v:path gradientshapeok="t" o:connecttype="rect"/>
              </v:shapetype>
              <v:shape id="Text Box 2" o:spid="_x0000_s1028" type="#_x0000_t202" style="position:absolute;margin-left:368.1pt;margin-top:-30.4pt;width:419.3pt;height:48.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" filled="f" stroked="f">
                <v:textbox>
                  <w:txbxContent>
                    <w:p w14:paraId="226BF475" w14:textId="6174FA1E" w:rsidR="009D0155" w:rsidRPr="00C45131" w:rsidRDefault="009D0155" w:rsidP="00C45131">
                      <w:pPr>
                        <w:jc w:val="center"/>
                        <w:rPr>
                          <w:b/>
                          <w:bCs/>
                          <w:color w:val="222A35" w:themeColor="text2" w:themeShade="80"/>
                          <w:sz w:val="72"/>
                          <w:szCs w:val="72"/>
                        </w:rPr>
                      </w:pPr>
                      <w:r>
                        <w:rPr>
                          <w:b/>
                          <w:bCs/>
                          <w:color w:val="222A35" w:themeColor="text2" w:themeShade="80"/>
                          <w:sz w:val="56"/>
                          <w:szCs w:val="56"/>
                        </w:rPr>
                        <w:t xml:space="preserve">   </w:t>
                      </w:r>
                      <w:r w:rsidRPr="00C45131">
                        <w:rPr>
                          <w:b/>
                          <w:bCs/>
                          <w:color w:val="222A35" w:themeColor="text2" w:themeShade="80"/>
                          <w:sz w:val="56"/>
                          <w:szCs w:val="56"/>
                        </w:rPr>
                        <w:t>BASHKIA</w:t>
                      </w:r>
                      <w:r>
                        <w:rPr>
                          <w:b/>
                          <w:bCs/>
                          <w:color w:val="222A35" w:themeColor="text2" w:themeShade="80"/>
                          <w:sz w:val="56"/>
                          <w:szCs w:val="56"/>
                        </w:rPr>
                        <w:t xml:space="preserve"> PUSTEC</w:t>
                      </w:r>
                    </w:p>
                  </w:txbxContent>
                </v:textbox>
                <w10:wrap type="square" anchorx="margin"/>
              </v:shape>
            </w:pict>
          </mc:Fallback>
        </mc:AlternateContent>
      </w:r>
    </w:p>
    <w:p w14:paraId="41980E6B" w14:textId="66D8AB76" w:rsidR="00C45131" w:rsidRDefault="00C45131" w:rsidP="00C45131">
      <w:pPr>
        <w:spacing w:after="60"/>
      </w:pPr>
    </w:p>
    <w:p w14:paraId="72B1B25F" w14:textId="4BDA237F" w:rsidR="00C45131" w:rsidRDefault="00C45131" w:rsidP="00C45131">
      <w:pPr>
        <w:spacing w:after="60"/>
      </w:pPr>
    </w:p>
    <w:p w14:paraId="0BAD0EB8" w14:textId="51BA7D40" w:rsidR="00C45131" w:rsidRDefault="00C45131" w:rsidP="00C45131">
      <w:pPr>
        <w:spacing w:after="60"/>
      </w:pPr>
    </w:p>
    <w:p w14:paraId="5129C06C" w14:textId="16B24222" w:rsidR="00C45131" w:rsidRDefault="00C45131" w:rsidP="00C45131">
      <w:pPr>
        <w:spacing w:after="60"/>
      </w:pPr>
    </w:p>
    <w:p w14:paraId="7017F3EC" w14:textId="676DD93C" w:rsidR="00C45131" w:rsidRDefault="00C45131" w:rsidP="00C45131">
      <w:pPr>
        <w:spacing w:after="60"/>
      </w:pPr>
    </w:p>
    <w:p w14:paraId="235E8FA2" w14:textId="3EC12BF5" w:rsidR="00C45131" w:rsidRDefault="00C45131" w:rsidP="00C45131">
      <w:pPr>
        <w:spacing w:after="60"/>
      </w:pPr>
    </w:p>
    <w:p w14:paraId="3C108EB2" w14:textId="25E0779A" w:rsidR="00C45131" w:rsidRDefault="00C45131" w:rsidP="00C45131">
      <w:pPr>
        <w:spacing w:after="60"/>
      </w:pPr>
    </w:p>
    <w:p w14:paraId="28132B1C" w14:textId="02323951" w:rsidR="00C45131" w:rsidRDefault="00C45131" w:rsidP="00C45131">
      <w:pPr>
        <w:spacing w:after="60"/>
      </w:pPr>
    </w:p>
    <w:p w14:paraId="275D0B99" w14:textId="72418F07" w:rsidR="00C45131" w:rsidRDefault="00C45131" w:rsidP="00C45131">
      <w:pPr>
        <w:spacing w:after="60"/>
      </w:pPr>
    </w:p>
    <w:p w14:paraId="0F808337" w14:textId="77777777" w:rsidR="00C45131" w:rsidRDefault="00C45131" w:rsidP="00C45131">
      <w:pPr>
        <w:spacing w:after="60"/>
      </w:pPr>
    </w:p>
    <w:p w14:paraId="45317589" w14:textId="77777777" w:rsidR="000966C7" w:rsidRPr="00A618AE" w:rsidRDefault="000966C7" w:rsidP="000966C7">
      <w:pPr>
        <w:spacing w:after="60"/>
        <w:jc w:val="center"/>
        <w:rPr>
          <w:rFonts w:ascii="Bahnschrift" w:eastAsia="Bahnschrift" w:hAnsi="Bahnschrift" w:cs="Bahnschrift"/>
          <w:sz w:val="24"/>
          <w:szCs w:val="24"/>
        </w:rPr>
      </w:pPr>
      <w:bookmarkStart w:id="1" w:name="_Hlk72157304"/>
      <w:r w:rsidRPr="00A618AE">
        <w:rPr>
          <w:rFonts w:ascii="Bahnschrift" w:eastAsia="Bahnschrift" w:hAnsi="Bahnschrift" w:cs="Bahnschrift"/>
          <w:sz w:val="24"/>
          <w:szCs w:val="24"/>
        </w:rPr>
        <w:t xml:space="preserve">Ky botim mbështetet nga ‘Bashki të Forta’, projekt i Agjencisë Zvicerane për Zhvillim dhe Bashkëpunim SDC dhe Qeverisë së Suedisë, i zbatuar nga Helvetas. </w:t>
      </w:r>
    </w:p>
    <w:p w14:paraId="1576DE6A" w14:textId="77777777" w:rsidR="000966C7" w:rsidRDefault="000966C7" w:rsidP="000966C7">
      <w:pPr>
        <w:spacing w:after="60"/>
        <w:jc w:val="center"/>
        <w:rPr>
          <w:rFonts w:ascii="Bahnschrift" w:eastAsia="Bahnschrift" w:hAnsi="Bahnschrift" w:cs="Bahnschrift"/>
          <w:sz w:val="24"/>
          <w:szCs w:val="24"/>
        </w:rPr>
      </w:pPr>
      <w:r w:rsidRPr="00A618AE">
        <w:rPr>
          <w:rFonts w:ascii="Bahnschrift" w:eastAsia="Bahnschrift" w:hAnsi="Bahnschrift" w:cs="Bahnschrift"/>
          <w:sz w:val="24"/>
          <w:szCs w:val="24"/>
        </w:rPr>
        <w:t>Pikëpamjet e shprehura në këtë botim nuk pasqyrojnë domosdoshmërisht qëndrimet e Qeverisë së Zvicrës apo të Suedisë.</w:t>
      </w:r>
    </w:p>
    <w:p w14:paraId="0C3F5397" w14:textId="77777777" w:rsidR="000966C7" w:rsidRDefault="000966C7" w:rsidP="000966C7">
      <w:pPr>
        <w:spacing w:after="60"/>
        <w:jc w:val="center"/>
        <w:rPr>
          <w:rFonts w:ascii="Bahnschrift" w:eastAsia="Bahnschrift" w:hAnsi="Bahnschrift" w:cs="Bahnschrift"/>
          <w:sz w:val="24"/>
          <w:szCs w:val="24"/>
        </w:rPr>
      </w:pPr>
    </w:p>
    <w:p w14:paraId="74767B7A" w14:textId="56CA9F23" w:rsidR="000966C7" w:rsidRPr="00A618AE" w:rsidRDefault="000966C7" w:rsidP="000966C7">
      <w:pPr>
        <w:spacing w:after="60"/>
        <w:jc w:val="center"/>
        <w:rPr>
          <w:rFonts w:ascii="Bahnschrift" w:eastAsia="Bahnschrift" w:hAnsi="Bahnschrift" w:cs="Bahnschrift"/>
          <w:sz w:val="24"/>
          <w:szCs w:val="24"/>
        </w:rPr>
      </w:pPr>
      <w:r>
        <w:rPr>
          <w:rFonts w:ascii="Bahnschrift" w:eastAsia="Bahnschrift" w:hAnsi="Bahnschrift" w:cs="Bahnschrift"/>
          <w:sz w:val="24"/>
          <w:szCs w:val="24"/>
        </w:rPr>
        <w:t>Pustec, 2025</w:t>
      </w:r>
    </w:p>
    <w:p w14:paraId="006BFD4C" w14:textId="77777777" w:rsidR="000966C7" w:rsidRPr="00A618AE" w:rsidRDefault="000966C7" w:rsidP="000966C7">
      <w:pPr>
        <w:spacing w:after="60"/>
        <w:jc w:val="center"/>
        <w:rPr>
          <w:sz w:val="32"/>
          <w:szCs w:val="32"/>
        </w:rPr>
      </w:pPr>
    </w:p>
    <w:p w14:paraId="49E0F765" w14:textId="77777777" w:rsidR="000966C7" w:rsidRDefault="000966C7" w:rsidP="000966C7">
      <w:pPr>
        <w:spacing w:after="60"/>
      </w:pPr>
    </w:p>
    <w:p w14:paraId="567FACAA" w14:textId="77777777" w:rsidR="000966C7" w:rsidRPr="00D3238D" w:rsidRDefault="000966C7" w:rsidP="000966C7">
      <w:pPr>
        <w:spacing w:after="60"/>
        <w:rPr>
          <w:rFonts w:ascii="Times New Roman" w:hAnsi="Times New Roman" w:cs="Times New Roman"/>
          <w:sz w:val="24"/>
          <w:szCs w:val="24"/>
        </w:rPr>
      </w:pPr>
      <w:r w:rsidRPr="00A618AE">
        <w:rPr>
          <w:rFonts w:ascii="Times New Roman" w:hAnsi="Times New Roman" w:cs="Times New Roman"/>
          <w:noProof/>
          <w:sz w:val="24"/>
          <w:szCs w:val="24"/>
        </w:rPr>
        <w:drawing>
          <wp:inline distT="0" distB="0" distL="0" distR="0" wp14:anchorId="6D9F4047" wp14:editId="1171D157">
            <wp:extent cx="6141425" cy="1320800"/>
            <wp:effectExtent l="0" t="0" r="0" b="0"/>
            <wp:docPr id="2133810493" name="Picture 213381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5955" cy="1321774"/>
                    </a:xfrm>
                    <a:prstGeom prst="rect">
                      <a:avLst/>
                    </a:prstGeom>
                  </pic:spPr>
                </pic:pic>
              </a:graphicData>
            </a:graphic>
          </wp:inline>
        </w:drawing>
      </w:r>
    </w:p>
    <w:p w14:paraId="7B0FEC4B" w14:textId="77777777" w:rsidR="000966C7" w:rsidRPr="004C242C" w:rsidRDefault="000966C7" w:rsidP="000966C7">
      <w:pPr>
        <w:spacing w:after="60"/>
        <w:rPr>
          <w:rFonts w:ascii="Bahnschrift" w:hAnsi="Bahnschrift"/>
        </w:rPr>
      </w:pPr>
    </w:p>
    <w:p w14:paraId="2CE8E0B9" w14:textId="77777777" w:rsidR="000966C7" w:rsidRPr="004C242C" w:rsidRDefault="000966C7" w:rsidP="000966C7">
      <w:pPr>
        <w:spacing w:after="60"/>
      </w:pPr>
    </w:p>
    <w:p w14:paraId="7D01ED33" w14:textId="77777777" w:rsidR="000966C7" w:rsidRPr="004C242C" w:rsidRDefault="000966C7" w:rsidP="000966C7">
      <w:pPr>
        <w:spacing w:after="60"/>
      </w:pPr>
    </w:p>
    <w:p w14:paraId="4DF5AF1E" w14:textId="77777777" w:rsidR="000966C7" w:rsidRPr="004C242C" w:rsidRDefault="000966C7" w:rsidP="000966C7">
      <w:pPr>
        <w:spacing w:after="60"/>
      </w:pPr>
    </w:p>
    <w:p w14:paraId="654BF9D2" w14:textId="77777777" w:rsidR="000966C7" w:rsidRPr="004C242C" w:rsidRDefault="000966C7" w:rsidP="000966C7">
      <w:pPr>
        <w:spacing w:after="60"/>
      </w:pPr>
    </w:p>
    <w:p w14:paraId="2EBBEB05" w14:textId="77777777" w:rsidR="000966C7" w:rsidRPr="004C242C" w:rsidRDefault="000966C7" w:rsidP="000966C7">
      <w:pPr>
        <w:spacing w:after="60"/>
      </w:pPr>
      <w:r w:rsidRPr="004C242C">
        <w:t xml:space="preserve"> </w:t>
      </w:r>
      <w:r>
        <w:t xml:space="preserve"> </w:t>
      </w:r>
    </w:p>
    <w:p w14:paraId="7A33F0B6" w14:textId="77777777" w:rsidR="000966C7" w:rsidRPr="004C242C" w:rsidRDefault="000966C7" w:rsidP="000966C7">
      <w:pPr>
        <w:spacing w:after="60"/>
      </w:pPr>
    </w:p>
    <w:p w14:paraId="35A6646A" w14:textId="77777777" w:rsidR="000966C7" w:rsidRPr="004C242C" w:rsidRDefault="000966C7" w:rsidP="000966C7">
      <w:pPr>
        <w:spacing w:after="60"/>
      </w:pPr>
    </w:p>
    <w:p w14:paraId="4B66F85F" w14:textId="77777777" w:rsidR="000966C7" w:rsidRPr="004C242C" w:rsidRDefault="000966C7" w:rsidP="000966C7">
      <w:pPr>
        <w:spacing w:after="60"/>
      </w:pPr>
    </w:p>
    <w:p w14:paraId="48532163" w14:textId="77777777" w:rsidR="000966C7" w:rsidRPr="004C242C" w:rsidRDefault="000966C7" w:rsidP="000966C7">
      <w:pPr>
        <w:spacing w:after="60"/>
      </w:pPr>
    </w:p>
    <w:p w14:paraId="3834BABE" w14:textId="77777777" w:rsidR="000966C7" w:rsidRPr="004C242C" w:rsidRDefault="000966C7" w:rsidP="000966C7">
      <w:pPr>
        <w:spacing w:after="60"/>
      </w:pPr>
    </w:p>
    <w:p w14:paraId="59ECD474" w14:textId="77777777" w:rsidR="000966C7" w:rsidRPr="004C242C" w:rsidRDefault="000966C7" w:rsidP="000966C7">
      <w:pPr>
        <w:spacing w:after="60"/>
      </w:pPr>
    </w:p>
    <w:sdt>
      <w:sdtPr>
        <w:id w:val="1263257242"/>
        <w:docPartObj>
          <w:docPartGallery w:val="Table of Contents"/>
          <w:docPartUnique/>
        </w:docPartObj>
      </w:sdtPr>
      <w:sdtEndPr/>
      <w:sdtContent>
        <w:p w14:paraId="4A45CAAA" w14:textId="7E3EAAF5" w:rsidR="00BC1077" w:rsidRDefault="00BC1077"/>
        <w:p w14:paraId="707B2754" w14:textId="5524B986" w:rsidR="00245A3F" w:rsidRDefault="008E07A6">
          <w:pPr>
            <w:pStyle w:val="TOC2"/>
            <w:tabs>
              <w:tab w:val="right" w:leader="dot" w:pos="9350"/>
            </w:tabs>
            <w:rPr>
              <w:noProof/>
              <w:kern w:val="2"/>
              <w:sz w:val="22"/>
              <w:szCs w:val="22"/>
              <w14:ligatures w14:val="standardContextual"/>
            </w:rPr>
          </w:pPr>
          <w:r>
            <w:fldChar w:fldCharType="begin"/>
          </w:r>
          <w:r>
            <w:rPr>
              <w:b/>
              <w:bCs/>
              <w:noProof/>
            </w:rPr>
            <w:instrText xml:space="preserve"> TOC \o "1-3" \h \z \u </w:instrText>
          </w:r>
          <w:r>
            <w:fldChar w:fldCharType="separate"/>
          </w:r>
          <w:hyperlink w:anchor="_Toc209362156" w:history="1">
            <w:r w:rsidR="00245A3F" w:rsidRPr="00FC083D">
              <w:rPr>
                <w:rStyle w:val="Hyperlink"/>
                <w:rFonts w:ascii="Bahnschrift" w:eastAsia="Times New Roman" w:hAnsi="Bahnschrift"/>
                <w:noProof/>
              </w:rPr>
              <w:t>Fjalor Shpjegues</w:t>
            </w:r>
            <w:r w:rsidR="00245A3F">
              <w:rPr>
                <w:noProof/>
                <w:webHidden/>
              </w:rPr>
              <w:tab/>
            </w:r>
            <w:r w:rsidR="00245A3F">
              <w:rPr>
                <w:noProof/>
                <w:webHidden/>
              </w:rPr>
              <w:fldChar w:fldCharType="begin"/>
            </w:r>
            <w:r w:rsidR="00245A3F">
              <w:rPr>
                <w:noProof/>
                <w:webHidden/>
              </w:rPr>
              <w:instrText xml:space="preserve"> PAGEREF _Toc209362156 \h </w:instrText>
            </w:r>
            <w:r w:rsidR="00245A3F">
              <w:rPr>
                <w:noProof/>
                <w:webHidden/>
              </w:rPr>
            </w:r>
            <w:r w:rsidR="00245A3F">
              <w:rPr>
                <w:noProof/>
                <w:webHidden/>
              </w:rPr>
              <w:fldChar w:fldCharType="separate"/>
            </w:r>
            <w:r w:rsidR="00335E3F">
              <w:rPr>
                <w:noProof/>
                <w:webHidden/>
              </w:rPr>
              <w:t>4</w:t>
            </w:r>
            <w:r w:rsidR="00245A3F">
              <w:rPr>
                <w:noProof/>
                <w:webHidden/>
              </w:rPr>
              <w:fldChar w:fldCharType="end"/>
            </w:r>
          </w:hyperlink>
        </w:p>
        <w:p w14:paraId="3FA0A7A5" w14:textId="0A60396A" w:rsidR="00245A3F" w:rsidRDefault="006D6E44">
          <w:pPr>
            <w:pStyle w:val="TOC2"/>
            <w:tabs>
              <w:tab w:val="right" w:leader="dot" w:pos="9350"/>
            </w:tabs>
            <w:rPr>
              <w:noProof/>
              <w:kern w:val="2"/>
              <w:sz w:val="22"/>
              <w:szCs w:val="22"/>
              <w14:ligatures w14:val="standardContextual"/>
            </w:rPr>
          </w:pPr>
          <w:hyperlink w:anchor="_Toc209362157" w:history="1">
            <w:r w:rsidR="00245A3F" w:rsidRPr="00FC083D">
              <w:rPr>
                <w:rStyle w:val="Hyperlink"/>
                <w:rFonts w:ascii="Bahnschrift" w:eastAsia="Times New Roman" w:hAnsi="Bahnschrift"/>
                <w:noProof/>
              </w:rPr>
              <w:t>Qellimi I Raportit</w:t>
            </w:r>
            <w:r w:rsidR="00245A3F">
              <w:rPr>
                <w:noProof/>
                <w:webHidden/>
              </w:rPr>
              <w:tab/>
            </w:r>
            <w:r w:rsidR="00245A3F">
              <w:rPr>
                <w:noProof/>
                <w:webHidden/>
              </w:rPr>
              <w:fldChar w:fldCharType="begin"/>
            </w:r>
            <w:r w:rsidR="00245A3F">
              <w:rPr>
                <w:noProof/>
                <w:webHidden/>
              </w:rPr>
              <w:instrText xml:space="preserve"> PAGEREF _Toc209362157 \h </w:instrText>
            </w:r>
            <w:r w:rsidR="00245A3F">
              <w:rPr>
                <w:noProof/>
                <w:webHidden/>
              </w:rPr>
            </w:r>
            <w:r w:rsidR="00245A3F">
              <w:rPr>
                <w:noProof/>
                <w:webHidden/>
              </w:rPr>
              <w:fldChar w:fldCharType="separate"/>
            </w:r>
            <w:r w:rsidR="00335E3F">
              <w:rPr>
                <w:noProof/>
                <w:webHidden/>
              </w:rPr>
              <w:t>8</w:t>
            </w:r>
            <w:r w:rsidR="00245A3F">
              <w:rPr>
                <w:noProof/>
                <w:webHidden/>
              </w:rPr>
              <w:fldChar w:fldCharType="end"/>
            </w:r>
          </w:hyperlink>
        </w:p>
        <w:p w14:paraId="114C2E99" w14:textId="6B1D82A7" w:rsidR="00245A3F" w:rsidRDefault="006D6E44">
          <w:pPr>
            <w:pStyle w:val="TOC2"/>
            <w:tabs>
              <w:tab w:val="right" w:leader="dot" w:pos="9350"/>
            </w:tabs>
            <w:rPr>
              <w:noProof/>
              <w:kern w:val="2"/>
              <w:sz w:val="22"/>
              <w:szCs w:val="22"/>
              <w14:ligatures w14:val="standardContextual"/>
            </w:rPr>
          </w:pPr>
          <w:hyperlink w:anchor="_Toc209362158" w:history="1">
            <w:r w:rsidR="00245A3F" w:rsidRPr="00FC083D">
              <w:rPr>
                <w:rStyle w:val="Hyperlink"/>
                <w:rFonts w:ascii="Bahnschrift" w:eastAsia="Times New Roman" w:hAnsi="Bahnschrift"/>
                <w:noProof/>
              </w:rPr>
              <w:t>Vështrim i Përgjithshëm mbi Bashkinë</w:t>
            </w:r>
            <w:r w:rsidR="00245A3F">
              <w:rPr>
                <w:noProof/>
                <w:webHidden/>
              </w:rPr>
              <w:tab/>
            </w:r>
            <w:r w:rsidR="00245A3F">
              <w:rPr>
                <w:noProof/>
                <w:webHidden/>
              </w:rPr>
              <w:fldChar w:fldCharType="begin"/>
            </w:r>
            <w:r w:rsidR="00245A3F">
              <w:rPr>
                <w:noProof/>
                <w:webHidden/>
              </w:rPr>
              <w:instrText xml:space="preserve"> PAGEREF _Toc209362158 \h </w:instrText>
            </w:r>
            <w:r w:rsidR="00245A3F">
              <w:rPr>
                <w:noProof/>
                <w:webHidden/>
              </w:rPr>
            </w:r>
            <w:r w:rsidR="00245A3F">
              <w:rPr>
                <w:noProof/>
                <w:webHidden/>
              </w:rPr>
              <w:fldChar w:fldCharType="separate"/>
            </w:r>
            <w:r w:rsidR="00335E3F">
              <w:rPr>
                <w:noProof/>
                <w:webHidden/>
              </w:rPr>
              <w:t>8</w:t>
            </w:r>
            <w:r w:rsidR="00245A3F">
              <w:rPr>
                <w:noProof/>
                <w:webHidden/>
              </w:rPr>
              <w:fldChar w:fldCharType="end"/>
            </w:r>
          </w:hyperlink>
        </w:p>
        <w:p w14:paraId="32A46C43" w14:textId="7D8062C2" w:rsidR="00245A3F" w:rsidRDefault="006D6E44">
          <w:pPr>
            <w:pStyle w:val="TOC2"/>
            <w:tabs>
              <w:tab w:val="right" w:leader="dot" w:pos="9350"/>
            </w:tabs>
            <w:rPr>
              <w:noProof/>
              <w:kern w:val="2"/>
              <w:sz w:val="22"/>
              <w:szCs w:val="22"/>
              <w14:ligatures w14:val="standardContextual"/>
            </w:rPr>
          </w:pPr>
          <w:hyperlink w:anchor="_Toc209362159" w:history="1">
            <w:r w:rsidR="00245A3F" w:rsidRPr="00FC083D">
              <w:rPr>
                <w:rStyle w:val="Hyperlink"/>
                <w:rFonts w:ascii="Bahnschrift" w:eastAsia="Times New Roman" w:hAnsi="Bahnschrift"/>
                <w:noProof/>
              </w:rPr>
              <w:t>Të Dhënat e Përgjithshme të Bashkisë</w:t>
            </w:r>
            <w:r w:rsidR="00245A3F">
              <w:rPr>
                <w:noProof/>
                <w:webHidden/>
              </w:rPr>
              <w:tab/>
            </w:r>
            <w:r w:rsidR="00245A3F">
              <w:rPr>
                <w:noProof/>
                <w:webHidden/>
              </w:rPr>
              <w:fldChar w:fldCharType="begin"/>
            </w:r>
            <w:r w:rsidR="00245A3F">
              <w:rPr>
                <w:noProof/>
                <w:webHidden/>
              </w:rPr>
              <w:instrText xml:space="preserve"> PAGEREF _Toc209362159 \h </w:instrText>
            </w:r>
            <w:r w:rsidR="00245A3F">
              <w:rPr>
                <w:noProof/>
                <w:webHidden/>
              </w:rPr>
            </w:r>
            <w:r w:rsidR="00245A3F">
              <w:rPr>
                <w:noProof/>
                <w:webHidden/>
              </w:rPr>
              <w:fldChar w:fldCharType="separate"/>
            </w:r>
            <w:r w:rsidR="00335E3F">
              <w:rPr>
                <w:noProof/>
                <w:webHidden/>
              </w:rPr>
              <w:t>10</w:t>
            </w:r>
            <w:r w:rsidR="00245A3F">
              <w:rPr>
                <w:noProof/>
                <w:webHidden/>
              </w:rPr>
              <w:fldChar w:fldCharType="end"/>
            </w:r>
          </w:hyperlink>
        </w:p>
        <w:p w14:paraId="68DA2785" w14:textId="2878FE94" w:rsidR="00245A3F" w:rsidRDefault="006D6E44">
          <w:pPr>
            <w:pStyle w:val="TOC2"/>
            <w:tabs>
              <w:tab w:val="right" w:leader="dot" w:pos="9350"/>
            </w:tabs>
            <w:rPr>
              <w:noProof/>
              <w:kern w:val="2"/>
              <w:sz w:val="22"/>
              <w:szCs w:val="22"/>
              <w14:ligatures w14:val="standardContextual"/>
            </w:rPr>
          </w:pPr>
          <w:hyperlink w:anchor="_Toc209362160" w:history="1">
            <w:r w:rsidR="00245A3F" w:rsidRPr="00FC083D">
              <w:rPr>
                <w:rStyle w:val="Hyperlink"/>
                <w:rFonts w:eastAsia="Times New Roman"/>
                <w:noProof/>
              </w:rPr>
              <w:t>SHERBIME PUBLIKE VENDORE</w:t>
            </w:r>
            <w:r w:rsidR="00245A3F">
              <w:rPr>
                <w:noProof/>
                <w:webHidden/>
              </w:rPr>
              <w:tab/>
            </w:r>
            <w:r w:rsidR="00245A3F">
              <w:rPr>
                <w:noProof/>
                <w:webHidden/>
              </w:rPr>
              <w:fldChar w:fldCharType="begin"/>
            </w:r>
            <w:r w:rsidR="00245A3F">
              <w:rPr>
                <w:noProof/>
                <w:webHidden/>
              </w:rPr>
              <w:instrText xml:space="preserve"> PAGEREF _Toc209362160 \h </w:instrText>
            </w:r>
            <w:r w:rsidR="00245A3F">
              <w:rPr>
                <w:noProof/>
                <w:webHidden/>
              </w:rPr>
            </w:r>
            <w:r w:rsidR="00245A3F">
              <w:rPr>
                <w:noProof/>
                <w:webHidden/>
              </w:rPr>
              <w:fldChar w:fldCharType="separate"/>
            </w:r>
            <w:r w:rsidR="00335E3F">
              <w:rPr>
                <w:noProof/>
                <w:webHidden/>
              </w:rPr>
              <w:t>11</w:t>
            </w:r>
            <w:r w:rsidR="00245A3F">
              <w:rPr>
                <w:noProof/>
                <w:webHidden/>
              </w:rPr>
              <w:fldChar w:fldCharType="end"/>
            </w:r>
          </w:hyperlink>
        </w:p>
        <w:p w14:paraId="142B09B6" w14:textId="427652A2" w:rsidR="00245A3F" w:rsidRDefault="006D6E44">
          <w:pPr>
            <w:pStyle w:val="TOC2"/>
            <w:tabs>
              <w:tab w:val="right" w:leader="dot" w:pos="9350"/>
            </w:tabs>
            <w:rPr>
              <w:noProof/>
              <w:kern w:val="2"/>
              <w:sz w:val="22"/>
              <w:szCs w:val="22"/>
              <w14:ligatures w14:val="standardContextual"/>
            </w:rPr>
          </w:pPr>
          <w:hyperlink w:anchor="_Toc209362161"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Bahnschrift" w:eastAsia="Times New Roman" w:hAnsi="Bahnschrift"/>
                <w:noProof/>
              </w:rPr>
              <w:t xml:space="preserve"> Arsimi Paraniversitar</w:t>
            </w:r>
            <w:r w:rsidR="00245A3F">
              <w:rPr>
                <w:noProof/>
                <w:webHidden/>
              </w:rPr>
              <w:tab/>
            </w:r>
            <w:r w:rsidR="00245A3F">
              <w:rPr>
                <w:noProof/>
                <w:webHidden/>
              </w:rPr>
              <w:fldChar w:fldCharType="begin"/>
            </w:r>
            <w:r w:rsidR="00245A3F">
              <w:rPr>
                <w:noProof/>
                <w:webHidden/>
              </w:rPr>
              <w:instrText xml:space="preserve"> PAGEREF _Toc209362161 \h </w:instrText>
            </w:r>
            <w:r w:rsidR="00245A3F">
              <w:rPr>
                <w:noProof/>
                <w:webHidden/>
              </w:rPr>
            </w:r>
            <w:r w:rsidR="00245A3F">
              <w:rPr>
                <w:noProof/>
                <w:webHidden/>
              </w:rPr>
              <w:fldChar w:fldCharType="separate"/>
            </w:r>
            <w:r w:rsidR="00335E3F">
              <w:rPr>
                <w:noProof/>
                <w:webHidden/>
              </w:rPr>
              <w:t>11</w:t>
            </w:r>
            <w:r w:rsidR="00245A3F">
              <w:rPr>
                <w:noProof/>
                <w:webHidden/>
              </w:rPr>
              <w:fldChar w:fldCharType="end"/>
            </w:r>
          </w:hyperlink>
        </w:p>
        <w:p w14:paraId="52205046" w14:textId="1FE85F88" w:rsidR="00245A3F" w:rsidRDefault="006D6E44">
          <w:pPr>
            <w:pStyle w:val="TOC1"/>
            <w:tabs>
              <w:tab w:val="right" w:leader="dot" w:pos="9350"/>
            </w:tabs>
            <w:rPr>
              <w:noProof/>
              <w:kern w:val="2"/>
              <w:sz w:val="22"/>
              <w:szCs w:val="22"/>
              <w14:ligatures w14:val="standardContextual"/>
            </w:rPr>
          </w:pPr>
          <w:hyperlink w:anchor="_Toc209362162" w:history="1">
            <w:r w:rsidR="00245A3F">
              <w:rPr>
                <w:noProof/>
                <w:webHidden/>
              </w:rPr>
              <w:tab/>
            </w:r>
            <w:r w:rsidR="00245A3F">
              <w:rPr>
                <w:noProof/>
                <w:webHidden/>
              </w:rPr>
              <w:fldChar w:fldCharType="begin"/>
            </w:r>
            <w:r w:rsidR="00245A3F">
              <w:rPr>
                <w:noProof/>
                <w:webHidden/>
              </w:rPr>
              <w:instrText xml:space="preserve"> PAGEREF _Toc209362162 \h </w:instrText>
            </w:r>
            <w:r w:rsidR="00245A3F">
              <w:rPr>
                <w:noProof/>
                <w:webHidden/>
              </w:rPr>
            </w:r>
            <w:r w:rsidR="00245A3F">
              <w:rPr>
                <w:noProof/>
                <w:webHidden/>
              </w:rPr>
              <w:fldChar w:fldCharType="separate"/>
            </w:r>
            <w:r w:rsidR="00335E3F">
              <w:rPr>
                <w:b/>
                <w:bCs/>
                <w:noProof/>
                <w:webHidden/>
                <w:lang w:val="en-GB"/>
              </w:rPr>
              <w:t>Error! Bookmark not defined.</w:t>
            </w:r>
            <w:r w:rsidR="00245A3F">
              <w:rPr>
                <w:noProof/>
                <w:webHidden/>
              </w:rPr>
              <w:fldChar w:fldCharType="end"/>
            </w:r>
          </w:hyperlink>
        </w:p>
        <w:p w14:paraId="3CB4805F" w14:textId="5B75CE22" w:rsidR="00245A3F" w:rsidRDefault="006D6E44">
          <w:pPr>
            <w:pStyle w:val="TOC2"/>
            <w:tabs>
              <w:tab w:val="right" w:leader="dot" w:pos="9350"/>
            </w:tabs>
            <w:rPr>
              <w:noProof/>
              <w:kern w:val="2"/>
              <w:sz w:val="22"/>
              <w:szCs w:val="22"/>
              <w14:ligatures w14:val="standardContextual"/>
            </w:rPr>
          </w:pPr>
          <w:hyperlink w:anchor="_Toc209362163"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b/>
                <w:bCs/>
                <w:noProof/>
                <w:color w:val="auto"/>
              </w:rPr>
              <w:t>Menaxhimi i Mbetjeve</w:t>
            </w:r>
            <w:r w:rsidR="00245A3F">
              <w:rPr>
                <w:noProof/>
                <w:webHidden/>
              </w:rPr>
              <w:tab/>
            </w:r>
            <w:r w:rsidR="00245A3F">
              <w:rPr>
                <w:noProof/>
                <w:webHidden/>
              </w:rPr>
              <w:fldChar w:fldCharType="begin"/>
            </w:r>
            <w:r w:rsidR="00245A3F">
              <w:rPr>
                <w:noProof/>
                <w:webHidden/>
              </w:rPr>
              <w:instrText xml:space="preserve"> PAGEREF _Toc209362163 \h </w:instrText>
            </w:r>
            <w:r w:rsidR="00245A3F">
              <w:rPr>
                <w:noProof/>
                <w:webHidden/>
              </w:rPr>
            </w:r>
            <w:r w:rsidR="00245A3F">
              <w:rPr>
                <w:noProof/>
                <w:webHidden/>
              </w:rPr>
              <w:fldChar w:fldCharType="separate"/>
            </w:r>
            <w:r w:rsidR="00335E3F">
              <w:rPr>
                <w:noProof/>
                <w:webHidden/>
              </w:rPr>
              <w:t>14</w:t>
            </w:r>
            <w:r w:rsidR="00245A3F">
              <w:rPr>
                <w:noProof/>
                <w:webHidden/>
              </w:rPr>
              <w:fldChar w:fldCharType="end"/>
            </w:r>
          </w:hyperlink>
        </w:p>
        <w:p w14:paraId="73AD8869" w14:textId="19979DBF" w:rsidR="00245A3F" w:rsidRDefault="006D6E44">
          <w:pPr>
            <w:pStyle w:val="TOC2"/>
            <w:tabs>
              <w:tab w:val="right" w:leader="dot" w:pos="9350"/>
            </w:tabs>
            <w:rPr>
              <w:noProof/>
              <w:kern w:val="2"/>
              <w:sz w:val="22"/>
              <w:szCs w:val="22"/>
              <w14:ligatures w14:val="standardContextual"/>
            </w:rPr>
          </w:pPr>
          <w:hyperlink w:anchor="_Toc209362164"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Mbrojtja nga zjarri</w:t>
            </w:r>
            <w:r w:rsidR="00245A3F">
              <w:rPr>
                <w:noProof/>
                <w:webHidden/>
              </w:rPr>
              <w:tab/>
            </w:r>
            <w:r w:rsidR="00245A3F">
              <w:rPr>
                <w:noProof/>
                <w:webHidden/>
              </w:rPr>
              <w:fldChar w:fldCharType="begin"/>
            </w:r>
            <w:r w:rsidR="00245A3F">
              <w:rPr>
                <w:noProof/>
                <w:webHidden/>
              </w:rPr>
              <w:instrText xml:space="preserve"> PAGEREF _Toc209362164 \h </w:instrText>
            </w:r>
            <w:r w:rsidR="00245A3F">
              <w:rPr>
                <w:noProof/>
                <w:webHidden/>
              </w:rPr>
            </w:r>
            <w:r w:rsidR="00245A3F">
              <w:rPr>
                <w:noProof/>
                <w:webHidden/>
              </w:rPr>
              <w:fldChar w:fldCharType="separate"/>
            </w:r>
            <w:r w:rsidR="00335E3F">
              <w:rPr>
                <w:noProof/>
                <w:webHidden/>
              </w:rPr>
              <w:t>18</w:t>
            </w:r>
            <w:r w:rsidR="00245A3F">
              <w:rPr>
                <w:noProof/>
                <w:webHidden/>
              </w:rPr>
              <w:fldChar w:fldCharType="end"/>
            </w:r>
          </w:hyperlink>
        </w:p>
        <w:p w14:paraId="6357246C" w14:textId="456CBDAA" w:rsidR="00245A3F" w:rsidRDefault="006D6E44">
          <w:pPr>
            <w:pStyle w:val="TOC2"/>
            <w:tabs>
              <w:tab w:val="right" w:leader="dot" w:pos="9350"/>
            </w:tabs>
            <w:rPr>
              <w:noProof/>
              <w:kern w:val="2"/>
              <w:sz w:val="22"/>
              <w:szCs w:val="22"/>
              <w14:ligatures w14:val="standardContextual"/>
            </w:rPr>
          </w:pPr>
          <w:hyperlink w:anchor="_Toc209362165"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Menaxhimi i infrastrukturës së ujitjes dhe kullimit</w:t>
            </w:r>
            <w:r w:rsidR="00245A3F">
              <w:rPr>
                <w:noProof/>
                <w:webHidden/>
              </w:rPr>
              <w:tab/>
            </w:r>
            <w:r w:rsidR="00245A3F">
              <w:rPr>
                <w:noProof/>
                <w:webHidden/>
              </w:rPr>
              <w:fldChar w:fldCharType="begin"/>
            </w:r>
            <w:r w:rsidR="00245A3F">
              <w:rPr>
                <w:noProof/>
                <w:webHidden/>
              </w:rPr>
              <w:instrText xml:space="preserve"> PAGEREF _Toc209362165 \h </w:instrText>
            </w:r>
            <w:r w:rsidR="00245A3F">
              <w:rPr>
                <w:noProof/>
                <w:webHidden/>
              </w:rPr>
            </w:r>
            <w:r w:rsidR="00245A3F">
              <w:rPr>
                <w:noProof/>
                <w:webHidden/>
              </w:rPr>
              <w:fldChar w:fldCharType="separate"/>
            </w:r>
            <w:r w:rsidR="00335E3F">
              <w:rPr>
                <w:noProof/>
                <w:webHidden/>
              </w:rPr>
              <w:t>20</w:t>
            </w:r>
            <w:r w:rsidR="00245A3F">
              <w:rPr>
                <w:noProof/>
                <w:webHidden/>
              </w:rPr>
              <w:fldChar w:fldCharType="end"/>
            </w:r>
          </w:hyperlink>
        </w:p>
        <w:p w14:paraId="211D1BE0" w14:textId="74CCD0F1" w:rsidR="00245A3F" w:rsidRDefault="006D6E44">
          <w:pPr>
            <w:pStyle w:val="TOC2"/>
            <w:tabs>
              <w:tab w:val="right" w:leader="dot" w:pos="9350"/>
            </w:tabs>
            <w:rPr>
              <w:noProof/>
              <w:kern w:val="2"/>
              <w:sz w:val="22"/>
              <w:szCs w:val="22"/>
              <w14:ligatures w14:val="standardContextual"/>
            </w:rPr>
          </w:pPr>
          <w:hyperlink w:anchor="_Toc209362166"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b/>
                <w:bCs/>
                <w:noProof/>
                <w:color w:val="auto"/>
              </w:rPr>
              <w:t>Administrimi i pyjeve dhe kullotave</w:t>
            </w:r>
            <w:r w:rsidR="00245A3F">
              <w:rPr>
                <w:noProof/>
                <w:webHidden/>
              </w:rPr>
              <w:tab/>
            </w:r>
            <w:r w:rsidR="00245A3F">
              <w:rPr>
                <w:noProof/>
                <w:webHidden/>
              </w:rPr>
              <w:fldChar w:fldCharType="begin"/>
            </w:r>
            <w:r w:rsidR="00245A3F">
              <w:rPr>
                <w:noProof/>
                <w:webHidden/>
              </w:rPr>
              <w:instrText xml:space="preserve"> PAGEREF _Toc209362166 \h </w:instrText>
            </w:r>
            <w:r w:rsidR="00245A3F">
              <w:rPr>
                <w:noProof/>
                <w:webHidden/>
              </w:rPr>
            </w:r>
            <w:r w:rsidR="00245A3F">
              <w:rPr>
                <w:noProof/>
                <w:webHidden/>
              </w:rPr>
              <w:fldChar w:fldCharType="separate"/>
            </w:r>
            <w:r w:rsidR="00335E3F">
              <w:rPr>
                <w:noProof/>
                <w:webHidden/>
              </w:rPr>
              <w:t>23</w:t>
            </w:r>
            <w:r w:rsidR="00245A3F">
              <w:rPr>
                <w:noProof/>
                <w:webHidden/>
              </w:rPr>
              <w:fldChar w:fldCharType="end"/>
            </w:r>
          </w:hyperlink>
        </w:p>
        <w:p w14:paraId="74C335A4" w14:textId="5F10A97B" w:rsidR="00245A3F" w:rsidRDefault="006D6E44">
          <w:pPr>
            <w:pStyle w:val="TOC2"/>
            <w:tabs>
              <w:tab w:val="right" w:leader="dot" w:pos="9350"/>
            </w:tabs>
            <w:rPr>
              <w:noProof/>
              <w:kern w:val="2"/>
              <w:sz w:val="22"/>
              <w:szCs w:val="22"/>
              <w14:ligatures w14:val="standardContextual"/>
            </w:rPr>
          </w:pPr>
          <w:hyperlink w:anchor="_Toc209362167"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Mbrojtja Sociale</w:t>
            </w:r>
            <w:r w:rsidR="00245A3F">
              <w:rPr>
                <w:noProof/>
                <w:webHidden/>
              </w:rPr>
              <w:tab/>
            </w:r>
            <w:r w:rsidR="00245A3F">
              <w:rPr>
                <w:noProof/>
                <w:webHidden/>
              </w:rPr>
              <w:fldChar w:fldCharType="begin"/>
            </w:r>
            <w:r w:rsidR="00245A3F">
              <w:rPr>
                <w:noProof/>
                <w:webHidden/>
              </w:rPr>
              <w:instrText xml:space="preserve"> PAGEREF _Toc209362167 \h </w:instrText>
            </w:r>
            <w:r w:rsidR="00245A3F">
              <w:rPr>
                <w:noProof/>
                <w:webHidden/>
              </w:rPr>
            </w:r>
            <w:r w:rsidR="00245A3F">
              <w:rPr>
                <w:noProof/>
                <w:webHidden/>
              </w:rPr>
              <w:fldChar w:fldCharType="separate"/>
            </w:r>
            <w:r w:rsidR="00335E3F">
              <w:rPr>
                <w:noProof/>
                <w:webHidden/>
              </w:rPr>
              <w:t>25</w:t>
            </w:r>
            <w:r w:rsidR="00245A3F">
              <w:rPr>
                <w:noProof/>
                <w:webHidden/>
              </w:rPr>
              <w:fldChar w:fldCharType="end"/>
            </w:r>
          </w:hyperlink>
        </w:p>
        <w:p w14:paraId="7FEDC98A" w14:textId="25B694EF" w:rsidR="00245A3F" w:rsidRDefault="006D6E44">
          <w:pPr>
            <w:pStyle w:val="TOC2"/>
            <w:tabs>
              <w:tab w:val="right" w:leader="dot" w:pos="9350"/>
            </w:tabs>
            <w:rPr>
              <w:noProof/>
              <w:kern w:val="2"/>
              <w:sz w:val="22"/>
              <w:szCs w:val="22"/>
              <w14:ligatures w14:val="standardContextual"/>
            </w:rPr>
          </w:pPr>
          <w:hyperlink w:anchor="_Toc209362168" w:history="1">
            <w:r w:rsidR="00245A3F" w:rsidRPr="00FC083D">
              <w:rPr>
                <w:rStyle w:val="Hyperlink"/>
                <w:rFonts w:ascii="Segoe UI Emoji" w:eastAsia="Times New Roman" w:hAnsi="Segoe UI Emoji" w:cs="Segoe UI Emoji"/>
                <w:noProof/>
              </w:rPr>
              <w:t>QEVERISJA E MIRE</w:t>
            </w:r>
            <w:r w:rsidR="00245A3F">
              <w:rPr>
                <w:noProof/>
                <w:webHidden/>
              </w:rPr>
              <w:tab/>
            </w:r>
            <w:r w:rsidR="00245A3F">
              <w:rPr>
                <w:noProof/>
                <w:webHidden/>
              </w:rPr>
              <w:fldChar w:fldCharType="begin"/>
            </w:r>
            <w:r w:rsidR="00245A3F">
              <w:rPr>
                <w:noProof/>
                <w:webHidden/>
              </w:rPr>
              <w:instrText xml:space="preserve"> PAGEREF _Toc209362168 \h </w:instrText>
            </w:r>
            <w:r w:rsidR="00245A3F">
              <w:rPr>
                <w:noProof/>
                <w:webHidden/>
              </w:rPr>
            </w:r>
            <w:r w:rsidR="00245A3F">
              <w:rPr>
                <w:noProof/>
                <w:webHidden/>
              </w:rPr>
              <w:fldChar w:fldCharType="separate"/>
            </w:r>
            <w:r w:rsidR="00335E3F">
              <w:rPr>
                <w:noProof/>
                <w:webHidden/>
              </w:rPr>
              <w:t>28</w:t>
            </w:r>
            <w:r w:rsidR="00245A3F">
              <w:rPr>
                <w:noProof/>
                <w:webHidden/>
              </w:rPr>
              <w:fldChar w:fldCharType="end"/>
            </w:r>
          </w:hyperlink>
        </w:p>
        <w:p w14:paraId="6059A1CD" w14:textId="074411BA" w:rsidR="00245A3F" w:rsidRDefault="006D6E44">
          <w:pPr>
            <w:pStyle w:val="TOC2"/>
            <w:tabs>
              <w:tab w:val="right" w:leader="dot" w:pos="9350"/>
            </w:tabs>
            <w:rPr>
              <w:noProof/>
              <w:kern w:val="2"/>
              <w:sz w:val="22"/>
              <w:szCs w:val="22"/>
              <w14:ligatures w14:val="standardContextual"/>
            </w:rPr>
          </w:pPr>
          <w:hyperlink w:anchor="_Toc209362169" w:history="1">
            <w:r w:rsidR="00245A3F" w:rsidRPr="00FC083D">
              <w:rPr>
                <w:rStyle w:val="Hyperlink"/>
                <w:rFonts w:ascii="Segoe UI Emoji" w:eastAsia="Times New Roman" w:hAnsi="Segoe UI Emoji" w:cs="Segoe UI Emoji"/>
                <w:b/>
                <w:noProof/>
              </w:rPr>
              <w:t>👥 Burimet Njerëzore</w:t>
            </w:r>
            <w:r w:rsidR="00245A3F">
              <w:rPr>
                <w:noProof/>
                <w:webHidden/>
              </w:rPr>
              <w:tab/>
            </w:r>
            <w:r w:rsidR="00245A3F">
              <w:rPr>
                <w:noProof/>
                <w:webHidden/>
              </w:rPr>
              <w:fldChar w:fldCharType="begin"/>
            </w:r>
            <w:r w:rsidR="00245A3F">
              <w:rPr>
                <w:noProof/>
                <w:webHidden/>
              </w:rPr>
              <w:instrText xml:space="preserve"> PAGEREF _Toc209362169 \h </w:instrText>
            </w:r>
            <w:r w:rsidR="00245A3F">
              <w:rPr>
                <w:noProof/>
                <w:webHidden/>
              </w:rPr>
            </w:r>
            <w:r w:rsidR="00245A3F">
              <w:rPr>
                <w:noProof/>
                <w:webHidden/>
              </w:rPr>
              <w:fldChar w:fldCharType="separate"/>
            </w:r>
            <w:r w:rsidR="00335E3F">
              <w:rPr>
                <w:noProof/>
                <w:webHidden/>
              </w:rPr>
              <w:t>29</w:t>
            </w:r>
            <w:r w:rsidR="00245A3F">
              <w:rPr>
                <w:noProof/>
                <w:webHidden/>
              </w:rPr>
              <w:fldChar w:fldCharType="end"/>
            </w:r>
          </w:hyperlink>
        </w:p>
        <w:p w14:paraId="69A11A40" w14:textId="259EBB60" w:rsidR="00245A3F" w:rsidRDefault="006D6E44">
          <w:pPr>
            <w:pStyle w:val="TOC2"/>
            <w:tabs>
              <w:tab w:val="right" w:leader="dot" w:pos="9350"/>
            </w:tabs>
            <w:rPr>
              <w:noProof/>
              <w:kern w:val="2"/>
              <w:sz w:val="22"/>
              <w:szCs w:val="22"/>
              <w14:ligatures w14:val="standardContextual"/>
            </w:rPr>
          </w:pPr>
          <w:hyperlink w:anchor="_Toc209362170" w:history="1">
            <w:r w:rsidR="00245A3F" w:rsidRPr="00FC083D">
              <w:rPr>
                <w:rStyle w:val="Hyperlink"/>
                <w:rFonts w:ascii="Segoe UI Emoji" w:eastAsia="Times New Roman" w:hAnsi="Segoe UI Emoji" w:cs="Segoe UI Emoji"/>
                <w:b/>
                <w:noProof/>
              </w:rPr>
              <w:t>📖 Transparenca</w:t>
            </w:r>
            <w:r w:rsidR="00245A3F">
              <w:rPr>
                <w:noProof/>
                <w:webHidden/>
              </w:rPr>
              <w:tab/>
            </w:r>
            <w:r w:rsidR="00245A3F">
              <w:rPr>
                <w:noProof/>
                <w:webHidden/>
              </w:rPr>
              <w:fldChar w:fldCharType="begin"/>
            </w:r>
            <w:r w:rsidR="00245A3F">
              <w:rPr>
                <w:noProof/>
                <w:webHidden/>
              </w:rPr>
              <w:instrText xml:space="preserve"> PAGEREF _Toc209362170 \h </w:instrText>
            </w:r>
            <w:r w:rsidR="00245A3F">
              <w:rPr>
                <w:noProof/>
                <w:webHidden/>
              </w:rPr>
            </w:r>
            <w:r w:rsidR="00245A3F">
              <w:rPr>
                <w:noProof/>
                <w:webHidden/>
              </w:rPr>
              <w:fldChar w:fldCharType="separate"/>
            </w:r>
            <w:r w:rsidR="00335E3F">
              <w:rPr>
                <w:noProof/>
                <w:webHidden/>
              </w:rPr>
              <w:t>29</w:t>
            </w:r>
            <w:r w:rsidR="00245A3F">
              <w:rPr>
                <w:noProof/>
                <w:webHidden/>
              </w:rPr>
              <w:fldChar w:fldCharType="end"/>
            </w:r>
          </w:hyperlink>
        </w:p>
        <w:p w14:paraId="6478EEDA" w14:textId="390A522D" w:rsidR="00245A3F" w:rsidRDefault="006D6E44">
          <w:pPr>
            <w:pStyle w:val="TOC2"/>
            <w:tabs>
              <w:tab w:val="right" w:leader="dot" w:pos="9350"/>
            </w:tabs>
            <w:rPr>
              <w:noProof/>
              <w:kern w:val="2"/>
              <w:sz w:val="22"/>
              <w:szCs w:val="22"/>
              <w14:ligatures w14:val="standardContextual"/>
            </w:rPr>
          </w:pPr>
          <w:hyperlink w:anchor="_Toc209362171" w:history="1">
            <w:r w:rsidR="00245A3F" w:rsidRPr="00FC083D">
              <w:rPr>
                <w:rStyle w:val="Hyperlink"/>
                <w:rFonts w:ascii="Segoe UI Emoji" w:eastAsia="Times New Roman" w:hAnsi="Segoe UI Emoji" w:cs="Segoe UI Emoji"/>
                <w:b/>
                <w:noProof/>
              </w:rPr>
              <w:t>⚖️ Barazia Gjinore</w:t>
            </w:r>
            <w:r w:rsidR="00245A3F">
              <w:rPr>
                <w:noProof/>
                <w:webHidden/>
              </w:rPr>
              <w:tab/>
            </w:r>
            <w:r w:rsidR="00245A3F">
              <w:rPr>
                <w:noProof/>
                <w:webHidden/>
              </w:rPr>
              <w:fldChar w:fldCharType="begin"/>
            </w:r>
            <w:r w:rsidR="00245A3F">
              <w:rPr>
                <w:noProof/>
                <w:webHidden/>
              </w:rPr>
              <w:instrText xml:space="preserve"> PAGEREF _Toc209362171 \h </w:instrText>
            </w:r>
            <w:r w:rsidR="00245A3F">
              <w:rPr>
                <w:noProof/>
                <w:webHidden/>
              </w:rPr>
            </w:r>
            <w:r w:rsidR="00245A3F">
              <w:rPr>
                <w:noProof/>
                <w:webHidden/>
              </w:rPr>
              <w:fldChar w:fldCharType="separate"/>
            </w:r>
            <w:r w:rsidR="00335E3F">
              <w:rPr>
                <w:noProof/>
                <w:webHidden/>
              </w:rPr>
              <w:t>35</w:t>
            </w:r>
            <w:r w:rsidR="00245A3F">
              <w:rPr>
                <w:noProof/>
                <w:webHidden/>
              </w:rPr>
              <w:fldChar w:fldCharType="end"/>
            </w:r>
          </w:hyperlink>
        </w:p>
        <w:p w14:paraId="0E7006BA" w14:textId="6F949B0A" w:rsidR="00245A3F" w:rsidRDefault="006D6E44">
          <w:pPr>
            <w:pStyle w:val="TOC2"/>
            <w:tabs>
              <w:tab w:val="right" w:leader="dot" w:pos="9350"/>
            </w:tabs>
            <w:rPr>
              <w:noProof/>
              <w:kern w:val="2"/>
              <w:sz w:val="22"/>
              <w:szCs w:val="22"/>
              <w14:ligatures w14:val="standardContextual"/>
            </w:rPr>
          </w:pPr>
          <w:hyperlink w:anchor="_Toc209362172" w:history="1">
            <w:r w:rsidR="00245A3F" w:rsidRPr="00FC083D">
              <w:rPr>
                <w:rStyle w:val="Hyperlink"/>
                <w:rFonts w:ascii="Segoe UI Emoji" w:eastAsia="Times New Roman" w:hAnsi="Segoe UI Emoji" w:cs="Segoe UI Emoji"/>
                <w:b/>
                <w:noProof/>
              </w:rPr>
              <w:t>🇪🇺 Integrimi në BE</w:t>
            </w:r>
            <w:r w:rsidR="00245A3F">
              <w:rPr>
                <w:noProof/>
                <w:webHidden/>
              </w:rPr>
              <w:tab/>
            </w:r>
            <w:r w:rsidR="00245A3F">
              <w:rPr>
                <w:noProof/>
                <w:webHidden/>
              </w:rPr>
              <w:fldChar w:fldCharType="begin"/>
            </w:r>
            <w:r w:rsidR="00245A3F">
              <w:rPr>
                <w:noProof/>
                <w:webHidden/>
              </w:rPr>
              <w:instrText xml:space="preserve"> PAGEREF _Toc209362172 \h </w:instrText>
            </w:r>
            <w:r w:rsidR="00245A3F">
              <w:rPr>
                <w:noProof/>
                <w:webHidden/>
              </w:rPr>
            </w:r>
            <w:r w:rsidR="00245A3F">
              <w:rPr>
                <w:noProof/>
                <w:webHidden/>
              </w:rPr>
              <w:fldChar w:fldCharType="separate"/>
            </w:r>
            <w:r w:rsidR="00335E3F">
              <w:rPr>
                <w:noProof/>
                <w:webHidden/>
              </w:rPr>
              <w:t>38</w:t>
            </w:r>
            <w:r w:rsidR="00245A3F">
              <w:rPr>
                <w:noProof/>
                <w:webHidden/>
              </w:rPr>
              <w:fldChar w:fldCharType="end"/>
            </w:r>
          </w:hyperlink>
        </w:p>
        <w:p w14:paraId="7ABEC5C3" w14:textId="0934A9DC" w:rsidR="00245A3F" w:rsidRDefault="006D6E44">
          <w:pPr>
            <w:pStyle w:val="TOC2"/>
            <w:tabs>
              <w:tab w:val="right" w:leader="dot" w:pos="9350"/>
            </w:tabs>
            <w:rPr>
              <w:noProof/>
              <w:kern w:val="2"/>
              <w:sz w:val="22"/>
              <w:szCs w:val="22"/>
              <w14:ligatures w14:val="standardContextual"/>
            </w:rPr>
          </w:pPr>
          <w:hyperlink w:anchor="_Toc209362173" w:history="1">
            <w:r w:rsidR="00245A3F" w:rsidRPr="00FC083D">
              <w:rPr>
                <w:rStyle w:val="Hyperlink"/>
                <w:rFonts w:ascii="Bahnschrift" w:eastAsia="Times New Roman" w:hAnsi="Bahnschrift"/>
                <w:noProof/>
              </w:rPr>
              <w:t>MENAXHIMI FINANCIAR</w:t>
            </w:r>
            <w:r w:rsidR="00245A3F">
              <w:rPr>
                <w:noProof/>
                <w:webHidden/>
              </w:rPr>
              <w:tab/>
            </w:r>
            <w:r w:rsidR="00245A3F">
              <w:rPr>
                <w:noProof/>
                <w:webHidden/>
              </w:rPr>
              <w:fldChar w:fldCharType="begin"/>
            </w:r>
            <w:r w:rsidR="00245A3F">
              <w:rPr>
                <w:noProof/>
                <w:webHidden/>
              </w:rPr>
              <w:instrText xml:space="preserve"> PAGEREF _Toc209362173 \h </w:instrText>
            </w:r>
            <w:r w:rsidR="00245A3F">
              <w:rPr>
                <w:noProof/>
                <w:webHidden/>
              </w:rPr>
            </w:r>
            <w:r w:rsidR="00245A3F">
              <w:rPr>
                <w:noProof/>
                <w:webHidden/>
              </w:rPr>
              <w:fldChar w:fldCharType="separate"/>
            </w:r>
            <w:r w:rsidR="00335E3F">
              <w:rPr>
                <w:noProof/>
                <w:webHidden/>
              </w:rPr>
              <w:t>40</w:t>
            </w:r>
            <w:r w:rsidR="00245A3F">
              <w:rPr>
                <w:noProof/>
                <w:webHidden/>
              </w:rPr>
              <w:fldChar w:fldCharType="end"/>
            </w:r>
          </w:hyperlink>
        </w:p>
        <w:p w14:paraId="03B5D2E3" w14:textId="762FB3D5" w:rsidR="00245A3F" w:rsidRDefault="006D6E44">
          <w:pPr>
            <w:pStyle w:val="TOC1"/>
            <w:tabs>
              <w:tab w:val="right" w:leader="dot" w:pos="9350"/>
            </w:tabs>
            <w:rPr>
              <w:noProof/>
              <w:kern w:val="2"/>
              <w:sz w:val="22"/>
              <w:szCs w:val="22"/>
              <w14:ligatures w14:val="standardContextual"/>
            </w:rPr>
          </w:pPr>
          <w:hyperlink w:anchor="_Toc209362174" w:history="1">
            <w:r w:rsidR="00245A3F" w:rsidRPr="00FC083D">
              <w:rPr>
                <w:rStyle w:val="Hyperlink"/>
                <w:noProof/>
              </w:rPr>
              <w:t>Përfundime dhe Rekomandime</w:t>
            </w:r>
            <w:r w:rsidR="00245A3F">
              <w:rPr>
                <w:noProof/>
                <w:webHidden/>
              </w:rPr>
              <w:tab/>
            </w:r>
            <w:r w:rsidR="00245A3F">
              <w:rPr>
                <w:noProof/>
                <w:webHidden/>
              </w:rPr>
              <w:fldChar w:fldCharType="begin"/>
            </w:r>
            <w:r w:rsidR="00245A3F">
              <w:rPr>
                <w:noProof/>
                <w:webHidden/>
              </w:rPr>
              <w:instrText xml:space="preserve"> PAGEREF _Toc209362174 \h </w:instrText>
            </w:r>
            <w:r w:rsidR="00245A3F">
              <w:rPr>
                <w:noProof/>
                <w:webHidden/>
              </w:rPr>
            </w:r>
            <w:r w:rsidR="00245A3F">
              <w:rPr>
                <w:noProof/>
                <w:webHidden/>
              </w:rPr>
              <w:fldChar w:fldCharType="separate"/>
            </w:r>
            <w:r w:rsidR="00335E3F">
              <w:rPr>
                <w:noProof/>
                <w:webHidden/>
              </w:rPr>
              <w:t>43</w:t>
            </w:r>
            <w:r w:rsidR="00245A3F">
              <w:rPr>
                <w:noProof/>
                <w:webHidden/>
              </w:rPr>
              <w:fldChar w:fldCharType="end"/>
            </w:r>
          </w:hyperlink>
        </w:p>
        <w:p w14:paraId="0E4341C7" w14:textId="71680A7B" w:rsidR="00BC1077" w:rsidRDefault="008E07A6" w:rsidP="00263B29">
          <w:r>
            <w:fldChar w:fldCharType="end"/>
          </w:r>
        </w:p>
      </w:sdtContent>
    </w:sdt>
    <w:bookmarkEnd w:id="1"/>
    <w:p w14:paraId="453F39B2" w14:textId="77777777" w:rsidR="00BC1077" w:rsidRDefault="008E07A6">
      <w:r>
        <w:br w:type="page"/>
      </w:r>
    </w:p>
    <w:p w14:paraId="259549AB" w14:textId="7D82436C" w:rsidR="00BC1077" w:rsidRPr="00245A3F" w:rsidRDefault="008E07A6" w:rsidP="00245A3F">
      <w:pPr>
        <w:pStyle w:val="Heading2"/>
        <w:shd w:val="clear" w:color="auto" w:fill="1F4E79" w:themeFill="accent5" w:themeFillShade="80"/>
        <w:divId w:val="760029527"/>
        <w:rPr>
          <w:rFonts w:ascii="Bahnschrift" w:eastAsia="Times New Roman" w:hAnsi="Bahnschrift"/>
          <w:color w:val="FFFFFF"/>
          <w:sz w:val="36"/>
          <w:szCs w:val="36"/>
        </w:rPr>
      </w:pPr>
      <w:bookmarkStart w:id="2" w:name="_Toc209362156"/>
      <w:r w:rsidRPr="00245A3F">
        <w:rPr>
          <w:rFonts w:ascii="Bahnschrift" w:eastAsia="Times New Roman" w:hAnsi="Bahnschrift"/>
          <w:color w:val="FFFFFF"/>
          <w:sz w:val="36"/>
          <w:szCs w:val="36"/>
        </w:rPr>
        <w:t xml:space="preserve">Fjalor </w:t>
      </w:r>
      <w:r w:rsidR="00263B29" w:rsidRPr="00245A3F">
        <w:rPr>
          <w:rFonts w:ascii="Bahnschrift" w:eastAsia="Times New Roman" w:hAnsi="Bahnschrift"/>
          <w:color w:val="FFFFFF"/>
          <w:sz w:val="36"/>
          <w:szCs w:val="36"/>
        </w:rPr>
        <w:t>S</w:t>
      </w:r>
      <w:r w:rsidRPr="00245A3F">
        <w:rPr>
          <w:rFonts w:ascii="Bahnschrift" w:eastAsia="Times New Roman" w:hAnsi="Bahnschrift"/>
          <w:color w:val="FFFFFF"/>
          <w:sz w:val="36"/>
          <w:szCs w:val="36"/>
        </w:rPr>
        <w:t>hpjegues</w:t>
      </w:r>
      <w:bookmarkEnd w:id="2"/>
    </w:p>
    <w:p w14:paraId="15EFADDA" w14:textId="140C037F" w:rsidR="00CF0D09" w:rsidRDefault="00CF0D09"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Disagregim</w:t>
      </w:r>
    </w:p>
    <w:p w14:paraId="77270003" w14:textId="60C33FC9" w:rsidR="00CF0D09" w:rsidRPr="00AE6C93" w:rsidRDefault="00AE6C93" w:rsidP="00AE6C93">
      <w:pPr>
        <w:divId w:val="659895095"/>
        <w:rPr>
          <w:rFonts w:ascii="Bahnschrift" w:hAnsi="Bahnschrift"/>
          <w:sz w:val="22"/>
          <w:szCs w:val="22"/>
        </w:rPr>
      </w:pPr>
      <w:r w:rsidRPr="00AE6C93">
        <w:rPr>
          <w:rFonts w:ascii="Bahnschrift" w:hAnsi="Bahnschrift"/>
          <w:sz w:val="22"/>
          <w:szCs w:val="22"/>
        </w:rPr>
        <w:t>Është procesi i ndarjes së të dhënave sipas kategorive të veçanta (si gjinia, mosha, vendbanimi urban/rural, tipi i institucionit publik/privat etj.) me qëllim që të kuptohet më mirë shpërndarja dhe ndikimi i një shërbimi ose fenomeni. Disagregimi ndihmon për të evidentuar pabarazitë, për të krahasuar grupet e ndryshme dhe për të planifikuar politika apo ndërhyrje më të drejtuara dhe gjithëpërfshirëse.</w:t>
      </w:r>
    </w:p>
    <w:p w14:paraId="14D406C6" w14:textId="26ED42C3" w:rsidR="00CF0D09" w:rsidRDefault="00CF0D09"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Funksion</w:t>
      </w:r>
    </w:p>
    <w:p w14:paraId="51DEF346" w14:textId="7FF2DB44" w:rsidR="00CF0D09" w:rsidRPr="00245A3F" w:rsidRDefault="00CF0D09" w:rsidP="00CF0D09">
      <w:pPr>
        <w:divId w:val="659895095"/>
        <w:rPr>
          <w:rFonts w:ascii="Bahnschrift" w:hAnsi="Bahnschrift"/>
          <w:sz w:val="22"/>
          <w:szCs w:val="22"/>
        </w:rPr>
      </w:pPr>
      <w:r w:rsidRPr="00CF0D09">
        <w:rPr>
          <w:rFonts w:ascii="Bahnschrift" w:hAnsi="Bahnschrift"/>
          <w:sz w:val="22"/>
          <w:szCs w:val="22"/>
        </w:rPr>
        <w:t>Eshtë fusha e veprimtarisë, për të cilën njësia e vetëqeverisjes vendore është përgjegjëse dhe ka kompetencën ligjore për ta ushtruar lirisht, tërësisht apo në një pjesë të tij, në përputhje me ligjet dhe aktet nënligjore</w:t>
      </w:r>
    </w:p>
    <w:p w14:paraId="74E2B95D" w14:textId="7127AEE6" w:rsidR="00C45131"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Nën-Tregues</w:t>
      </w:r>
    </w:p>
    <w:p w14:paraId="4E871FB3" w14:textId="22D2AD7A" w:rsidR="00C45131" w:rsidRPr="00C45131" w:rsidRDefault="00C45131" w:rsidP="00C45131">
      <w:pPr>
        <w:divId w:val="659895095"/>
        <w:rPr>
          <w:rFonts w:ascii="Bahnschrift" w:hAnsi="Bahnschrift"/>
          <w:sz w:val="22"/>
          <w:szCs w:val="22"/>
        </w:rPr>
      </w:pPr>
      <w:r w:rsidRPr="00C45131">
        <w:rPr>
          <w:rFonts w:ascii="Bahnschrift" w:hAnsi="Bahnschrift"/>
          <w:sz w:val="22"/>
          <w:szCs w:val="22"/>
        </w:rPr>
        <w:t>Një nën-tregues është një element më i detajuar i një treguesi kryesor, që shërben për ta shpërbërë dhe matur më saktësisht një aspekt të veçantë të tij. Nën-treguesit ndihmojnë në kuptimin më të thelluar të performancës, duke dhënë informacion të ndarë sipas gjinive, zonave gjeografike, llojit të shërbimit (publik/privat) apo kritereve të tjera të disagregimit.</w:t>
      </w:r>
    </w:p>
    <w:p w14:paraId="569AD4E9" w14:textId="702B0FC6"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Produkt </w:t>
      </w:r>
    </w:p>
    <w:p w14:paraId="0CE6C172" w14:textId="77777777" w:rsidR="00C45131" w:rsidRPr="00374E40" w:rsidRDefault="00C45131" w:rsidP="00C45131">
      <w:pPr>
        <w:pStyle w:val="NormalWeb"/>
        <w:jc w:val="both"/>
        <w:divId w:val="659895095"/>
        <w:rPr>
          <w:rFonts w:ascii="Bahnschrift" w:hAnsi="Bahnschrift"/>
          <w:sz w:val="22"/>
          <w:szCs w:val="22"/>
        </w:rPr>
      </w:pPr>
      <w:r w:rsidRPr="00374E40">
        <w:rPr>
          <w:rFonts w:ascii="Bahnschrift" w:hAnsi="Bahnschrift"/>
          <w:sz w:val="22"/>
          <w:szCs w:val="22"/>
        </w:rPr>
        <w:t>Një produkt i realizuar nga bashkia i referohet një të mire materiale ose shërbimi që ofrohet nga bashkia, e cila është përgjegjëse për ofrimin e shërbimit apo të mirës materiale. Bashkitë sipas ligjit janë përgjegjëse për ofrimin e një game të gjerë shërbimesh publike, si transporti, kanalizimi, furnizimi me ujë, menaxhimi i mbetjeve, shërbimet e mbrojtjes nga zjarri dhe asaj civile etj.</w:t>
      </w:r>
    </w:p>
    <w:p w14:paraId="20CC77A2" w14:textId="6372D1CD" w:rsidR="00C45131"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Qeverisja e Mirë</w:t>
      </w:r>
    </w:p>
    <w:p w14:paraId="5BB4A082" w14:textId="7B11DE9C" w:rsidR="00C45131" w:rsidRDefault="00C45131" w:rsidP="00C45131">
      <w:pPr>
        <w:divId w:val="659895095"/>
        <w:rPr>
          <w:rFonts w:ascii="Bahnschrift" w:hAnsi="Bahnschrift"/>
          <w:sz w:val="22"/>
          <w:szCs w:val="22"/>
        </w:rPr>
      </w:pPr>
      <w:r w:rsidRPr="00C45131">
        <w:rPr>
          <w:rFonts w:ascii="Bahnschrift" w:hAnsi="Bahnschrift"/>
          <w:sz w:val="22"/>
          <w:szCs w:val="22"/>
        </w:rPr>
        <w:t>I referohet parimeve dhe praktikave që garantojnë funksionimin efikas, transparent, gjithëpërfshirës dhe të drejtë të një bashkie. Në këtë kuadër përfshihen elementë si transparenca publike, barazia gjinore, integrimi në BE, pjesëmarrja qytetare, profesionalizmi i burimeve njerëzore dhe menaxhimi i qëndrueshëm financiar.</w:t>
      </w:r>
    </w:p>
    <w:p w14:paraId="67CF1433" w14:textId="1DD80DC6"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Sistemi i Matjes së Performancës</w:t>
      </w:r>
    </w:p>
    <w:p w14:paraId="0E46DD45" w14:textId="77777777" w:rsidR="00C45131" w:rsidRPr="00C45131" w:rsidRDefault="00C45131" w:rsidP="00C45131">
      <w:pPr>
        <w:spacing w:beforeAutospacing="1" w:after="100" w:afterAutospacing="1"/>
        <w:divId w:val="659895095"/>
        <w:rPr>
          <w:rFonts w:ascii="Bahnschrift" w:hAnsi="Bahnschrift"/>
          <w:sz w:val="22"/>
          <w:szCs w:val="22"/>
        </w:rPr>
      </w:pPr>
      <w:r w:rsidRPr="00C45131">
        <w:rPr>
          <w:rFonts w:ascii="Bahnschrift" w:hAnsi="Bahnschrift"/>
          <w:sz w:val="22"/>
          <w:szCs w:val="22"/>
        </w:rPr>
        <w:t>Është mekanizmi kombëtar dhe vendor për mbledhjen, përpunimin dhe analizimin e të dhënave mbi ofrimin e shërbimeve nga bashkitë. Ky sistem përfshin një grup treguesish dhe nën-treguesish të standardizuar, që përdoren për të krahasuar performancën e bashkive, për të rritur transparencën, llogaridhënien dhe për të mbështetur vendimmarrjen e bazuar në evidencë.</w:t>
      </w:r>
    </w:p>
    <w:p w14:paraId="4FA35364" w14:textId="77777777" w:rsidR="00C45131" w:rsidRPr="00C45131" w:rsidRDefault="00C45131" w:rsidP="00C45131">
      <w:pPr>
        <w:spacing w:beforeAutospacing="1" w:after="100" w:afterAutospacing="1"/>
        <w:divId w:val="659895095"/>
        <w:rPr>
          <w:rFonts w:ascii="Bahnschrift" w:hAnsi="Bahnschrift"/>
          <w:sz w:val="22"/>
          <w:szCs w:val="22"/>
        </w:rPr>
      </w:pPr>
      <w:r w:rsidRPr="00C45131">
        <w:rPr>
          <w:rFonts w:ascii="Bahnschrift" w:hAnsi="Bahnschrift"/>
          <w:sz w:val="22"/>
          <w:szCs w:val="22"/>
        </w:rPr>
        <w:t>Bazuar në Ligjin nr. 139/2015 “Për vetëqeverisjen vendore”, neni 33, çdo bashki është e detyruar të krijojë një sistem të brendshëm matjeje dhe raportimi mbi performancën e saj, në lidhje me ofrimin e shërbimeve publike, përdorimin e burimeve dhe realizimin e objektivave. Ky sistem vendor lidhet ngushtë me sistemin kombëtar, duke mundësuar harmonizimin e të dhënave dhe krahasimin mes njësive të vetëqeverisjes vendore.</w:t>
      </w:r>
    </w:p>
    <w:p w14:paraId="6EE75052" w14:textId="77777777"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Sherbime Publike Vendore</w:t>
      </w:r>
    </w:p>
    <w:p w14:paraId="3B015964" w14:textId="6C272D8D" w:rsidR="00C45131" w:rsidRPr="00C45131" w:rsidRDefault="00C45131" w:rsidP="00C45131">
      <w:pPr>
        <w:divId w:val="659895095"/>
        <w:rPr>
          <w:rFonts w:ascii="Bahnschrift" w:hAnsi="Bahnschrift"/>
          <w:sz w:val="22"/>
          <w:szCs w:val="22"/>
        </w:rPr>
      </w:pPr>
      <w:r w:rsidRPr="00C45131">
        <w:rPr>
          <w:rFonts w:ascii="Bahnschrift" w:hAnsi="Bahnschrift"/>
          <w:sz w:val="22"/>
          <w:szCs w:val="22"/>
        </w:rPr>
        <w:t>Janë shërbimet që ofrohen nga bashkia për komunitetin, në përputhje me funksionet e përcaktuara nga ligji nr. 139/2015 “Për vetëqeverisjen vendore”. Këto përfshijnë, ndër të tjera, , ndriçimin publik, arsimin para</w:t>
      </w:r>
      <w:r w:rsidR="00CF0D09">
        <w:rPr>
          <w:rFonts w:ascii="Bahnschrift" w:hAnsi="Bahnschrift"/>
          <w:sz w:val="22"/>
          <w:szCs w:val="22"/>
        </w:rPr>
        <w:t>shkollor dhe cerdhet</w:t>
      </w:r>
      <w:r w:rsidRPr="00C45131">
        <w:rPr>
          <w:rFonts w:ascii="Bahnschrift" w:hAnsi="Bahnschrift"/>
          <w:sz w:val="22"/>
          <w:szCs w:val="22"/>
        </w:rPr>
        <w:t xml:space="preserve">, mbrojtjen sociale, menaxhimin e mbetjeve, pyjeve e kullotave dhe </w:t>
      </w:r>
      <w:r w:rsidR="00CF0D09">
        <w:rPr>
          <w:rFonts w:ascii="Bahnschrift" w:hAnsi="Bahnschrift"/>
          <w:sz w:val="22"/>
          <w:szCs w:val="22"/>
        </w:rPr>
        <w:t>ujitjen dhe kullimin etj</w:t>
      </w:r>
      <w:r w:rsidRPr="00C45131">
        <w:rPr>
          <w:rFonts w:ascii="Bahnschrift" w:hAnsi="Bahnschrift"/>
          <w:sz w:val="22"/>
          <w:szCs w:val="22"/>
        </w:rPr>
        <w:t>.</w:t>
      </w:r>
      <w:r w:rsidR="00CF0D09">
        <w:rPr>
          <w:rFonts w:ascii="Bahnschrift" w:hAnsi="Bahnschrift"/>
          <w:sz w:val="22"/>
          <w:szCs w:val="22"/>
        </w:rPr>
        <w:t xml:space="preserve"> Sipas perkufizimit the ligjit “</w:t>
      </w:r>
      <w:r w:rsidR="00CF0D09" w:rsidRPr="00CF0D09">
        <w:rPr>
          <w:rFonts w:ascii="Bahnschrift" w:hAnsi="Bahnschrift"/>
          <w:sz w:val="22"/>
          <w:szCs w:val="22"/>
        </w:rPr>
        <w:t>janë ato shërbime me interes të përgjithshëm publik, të cilat ofrohen për komunitetin nga bashkitë, në mënyrë të vazhdueshme, me çmime të përballueshme, sipas standardeve minimale kombëtare, të përcaktuara me ligj apo me akte të tjera normative</w:t>
      </w:r>
      <w:r w:rsidR="00CF0D09">
        <w:rPr>
          <w:rFonts w:ascii="Bahnschrift" w:hAnsi="Bahnschrift"/>
          <w:sz w:val="22"/>
          <w:szCs w:val="22"/>
        </w:rPr>
        <w:t>’</w:t>
      </w:r>
    </w:p>
    <w:p w14:paraId="750826A8" w14:textId="77777777" w:rsidR="00C45131" w:rsidRPr="00374E40" w:rsidRDefault="00C45131" w:rsidP="00C45131">
      <w:pPr>
        <w:divId w:val="659895095"/>
        <w:rPr>
          <w:rFonts w:eastAsia="Times New Roman"/>
        </w:rPr>
      </w:pPr>
    </w:p>
    <w:p w14:paraId="74040FE3" w14:textId="3F7BDFFF" w:rsidR="00D2627D" w:rsidRPr="00374E40" w:rsidRDefault="00C45131" w:rsidP="00462B7A">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T</w:t>
      </w:r>
      <w:r w:rsidR="006222BE" w:rsidRPr="00374E40">
        <w:rPr>
          <w:rFonts w:ascii="Bahnschrift" w:eastAsia="Times New Roman" w:hAnsi="Bahnschrift"/>
          <w:b/>
          <w:bCs/>
          <w:sz w:val="22"/>
          <w:szCs w:val="22"/>
        </w:rPr>
        <w:t>regues</w:t>
      </w:r>
      <w:r w:rsidR="00D2627D" w:rsidRPr="00374E40">
        <w:rPr>
          <w:rFonts w:ascii="Bahnschrift" w:eastAsia="Times New Roman" w:hAnsi="Bahnschrift"/>
          <w:b/>
          <w:bCs/>
          <w:sz w:val="22"/>
          <w:szCs w:val="22"/>
        </w:rPr>
        <w:t xml:space="preserve"> performance</w:t>
      </w:r>
    </w:p>
    <w:p w14:paraId="594FCF7D" w14:textId="7093849A" w:rsidR="00DF6179" w:rsidRPr="00374E40" w:rsidRDefault="006222BE" w:rsidP="006222BE">
      <w:pPr>
        <w:pStyle w:val="NormalWeb"/>
        <w:contextualSpacing/>
        <w:jc w:val="both"/>
        <w:divId w:val="659895095"/>
        <w:rPr>
          <w:rFonts w:ascii="Bahnschrift" w:hAnsi="Bahnschrift"/>
          <w:sz w:val="22"/>
          <w:szCs w:val="22"/>
        </w:rPr>
      </w:pPr>
      <w:r w:rsidRPr="00374E40">
        <w:rPr>
          <w:rFonts w:ascii="Bahnschrift" w:hAnsi="Bahnschrift"/>
          <w:sz w:val="22"/>
          <w:szCs w:val="22"/>
        </w:rPr>
        <w:t>Një tregues i performancës është një matje që përdoret për të vlerësuar suksesin ose përparimin e një procesi. Mund të përdoret për të gjurmuar arritjet kryesore të performancës, të tilla si performanca financiare, kënaqësia e klientit, produktiviteti i punonjësve ose efikasiteti operacional, ose buxhetor / financiar dhe për të përcaktuar nëse synimet ose objektivat po përmbushen. Treguesit e performancës përdoren shpesh në sektorin privat por edhe ate publik dhe organizata të tjera për të ndihmuar menaxherët të marrin vendime të informuara, të identifikojnë fushat e përmirësimit dhe të ma</w:t>
      </w:r>
      <w:r w:rsidR="008E07A6" w:rsidRPr="00374E40">
        <w:rPr>
          <w:rFonts w:ascii="Bahnschrift" w:hAnsi="Bahnschrift"/>
          <w:sz w:val="22"/>
          <w:szCs w:val="22"/>
        </w:rPr>
        <w:t>sin performancën e përgjithshme tw bashkisw.</w:t>
      </w:r>
    </w:p>
    <w:p w14:paraId="74453134" w14:textId="12105DCB" w:rsidR="00DF6179" w:rsidRPr="00374E40" w:rsidRDefault="00DF6179" w:rsidP="00DF617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T</w:t>
      </w:r>
      <w:r w:rsidR="00C45131">
        <w:rPr>
          <w:rFonts w:ascii="Bahnschrift" w:eastAsia="Times New Roman" w:hAnsi="Bahnschrift"/>
          <w:b/>
          <w:bCs/>
          <w:sz w:val="22"/>
          <w:szCs w:val="22"/>
        </w:rPr>
        <w:t>ë</w:t>
      </w:r>
      <w:r>
        <w:rPr>
          <w:rFonts w:ascii="Bahnschrift" w:eastAsia="Times New Roman" w:hAnsi="Bahnschrift"/>
          <w:b/>
          <w:bCs/>
          <w:sz w:val="22"/>
          <w:szCs w:val="22"/>
        </w:rPr>
        <w:t xml:space="preserve"> Dh</w:t>
      </w:r>
      <w:r w:rsidR="00C45131">
        <w:rPr>
          <w:rFonts w:ascii="Bahnschrift" w:eastAsia="Times New Roman" w:hAnsi="Bahnschrift"/>
          <w:b/>
          <w:bCs/>
          <w:sz w:val="22"/>
          <w:szCs w:val="22"/>
        </w:rPr>
        <w:t>ë</w:t>
      </w:r>
      <w:r>
        <w:rPr>
          <w:rFonts w:ascii="Bahnschrift" w:eastAsia="Times New Roman" w:hAnsi="Bahnschrift"/>
          <w:b/>
          <w:bCs/>
          <w:sz w:val="22"/>
          <w:szCs w:val="22"/>
        </w:rPr>
        <w:t>na</w:t>
      </w:r>
    </w:p>
    <w:p w14:paraId="65C35B74" w14:textId="3C4576C7" w:rsidR="00D2627D" w:rsidRPr="00C45131" w:rsidRDefault="00C45131">
      <w:pPr>
        <w:divId w:val="659895095"/>
        <w:rPr>
          <w:rFonts w:ascii="Bahnschrift" w:hAnsi="Bahnschrift"/>
          <w:sz w:val="22"/>
          <w:szCs w:val="22"/>
        </w:rPr>
      </w:pPr>
      <w:r w:rsidRPr="00C45131">
        <w:rPr>
          <w:rFonts w:ascii="Bahnschrift" w:hAnsi="Bahnschrift"/>
          <w:sz w:val="22"/>
          <w:szCs w:val="22"/>
        </w:rPr>
        <w:t>Janë informacionet e mbledhura nga burime zyrtare të bashkisë ose institucione të tjera, që shërbejnë si bazë për llogaritjen e treguesve të performancës. Të dhënat mund të jenë numerike (statistika mbi popullsinë, buxhetin, shkollat etj.) ose cilësore (planifikime, raporte, dokumente strategjike) dhe janë të domosdoshme për analizën dhe raportimin e performancës.</w:t>
      </w:r>
    </w:p>
    <w:p w14:paraId="32189627" w14:textId="77777777" w:rsidR="00DF6179" w:rsidRDefault="00DF6179">
      <w:pPr>
        <w:divId w:val="659895095"/>
        <w:rPr>
          <w:rFonts w:ascii="Bahnschrift" w:eastAsia="Times New Roman" w:hAnsi="Bahnschrift"/>
          <w:b/>
          <w:bCs/>
          <w:sz w:val="22"/>
          <w:szCs w:val="22"/>
        </w:rPr>
      </w:pPr>
    </w:p>
    <w:p w14:paraId="01E5D87F" w14:textId="77777777" w:rsidR="002E3B7B" w:rsidRPr="00374E40" w:rsidRDefault="002E3B7B">
      <w:pPr>
        <w:divId w:val="659895095"/>
        <w:rPr>
          <w:rFonts w:ascii="Bahnschrift" w:eastAsia="Times New Roman" w:hAnsi="Bahnschrift"/>
          <w:b/>
          <w:bCs/>
          <w:sz w:val="22"/>
          <w:szCs w:val="22"/>
        </w:rPr>
      </w:pPr>
    </w:p>
    <w:p w14:paraId="21C30A66"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Taksat e ndara </w:t>
      </w:r>
    </w:p>
    <w:p w14:paraId="5929AF7E" w14:textId="5590741B"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taksa kombëtare që mblidhen nga qeveria qendrore dhe ndahen plotësisht ose pjesërisht me bashkitë</w:t>
      </w:r>
    </w:p>
    <w:p w14:paraId="2B648FEE"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Taksat vendore </w:t>
      </w:r>
    </w:p>
    <w:p w14:paraId="077F8A80" w14:textId="695CE25A"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detyrime fiskale të bashkisë të cilat paguhet sipas parashikimeve ligjore dhe përcaktimeve të Këshillit Bashkiak</w:t>
      </w:r>
    </w:p>
    <w:p w14:paraId="38C6141D"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Tarifat vendore </w:t>
      </w:r>
    </w:p>
    <w:p w14:paraId="32AE2571" w14:textId="67CCD9A2"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detyrime që individët apo bizneset paguajnë kundrejt marrjes së një shërbimi të ofruar nga bashkia</w:t>
      </w:r>
    </w:p>
    <w:p w14:paraId="5859CB76"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Transfertat e kushtëzuara </w:t>
      </w:r>
    </w:p>
    <w:p w14:paraId="57553628" w14:textId="133AF871" w:rsidR="00BC1077" w:rsidRPr="00BD74CF" w:rsidRDefault="008E07A6" w:rsidP="00C45131">
      <w:pPr>
        <w:divId w:val="659895095"/>
        <w:rPr>
          <w:rFonts w:ascii="Bahnschrift" w:eastAsia="Times New Roman" w:hAnsi="Bahnschrift"/>
          <w:b/>
          <w:bCs/>
          <w:sz w:val="22"/>
          <w:szCs w:val="22"/>
        </w:rPr>
      </w:pPr>
      <w:r w:rsidRPr="00BD74CF">
        <w:rPr>
          <w:rFonts w:ascii="Bahnschrift" w:hAnsi="Bahnschrift"/>
          <w:sz w:val="22"/>
          <w:szCs w:val="22"/>
        </w:rPr>
        <w:t>Janë fonde që Qeveria Qendrore (buxheti i shtetit) i jep bashkisë për t’u përdorur vetëm për projekte të veçanta apo funksione të deleguara të bashkisë</w:t>
      </w:r>
    </w:p>
    <w:p w14:paraId="48EB341F"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Transfertat e pakushtëzuara </w:t>
      </w:r>
    </w:p>
    <w:p w14:paraId="00F435C2" w14:textId="2CA4CA22"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fonde që Qeveria Qendrore (buxheti shtetit) i jep bashkisë për t’u përdorur pa kushte, pa interes dhe pa të drejtë kthimi</w:t>
      </w:r>
    </w:p>
    <w:p w14:paraId="72A99B0B" w14:textId="77777777" w:rsidR="00C45131" w:rsidRDefault="006F55FE"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Transferta e pakushtëzuar sektoriale</w:t>
      </w:r>
      <w:r w:rsidR="008E07A6" w:rsidRPr="00374E40">
        <w:rPr>
          <w:rFonts w:ascii="Bahnschrift" w:eastAsia="Times New Roman" w:hAnsi="Bahnschrift"/>
          <w:b/>
          <w:bCs/>
          <w:sz w:val="22"/>
          <w:szCs w:val="22"/>
        </w:rPr>
        <w:t xml:space="preserve"> </w:t>
      </w:r>
    </w:p>
    <w:p w14:paraId="421E9474" w14:textId="7C1CA9C3"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fonde që Qeveria Qendrore (buxheti i shtetit) i jep bashkisë me kushtin për t’u përdorur vetëm për funksione specifike që bashkia i ka marrë nga Qeveria me ligj të veçantë</w:t>
      </w:r>
    </w:p>
    <w:p w14:paraId="18F69B88" w14:textId="77777777" w:rsidR="00AE6C93" w:rsidRDefault="008E07A6"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Trashëgimi nga viti i kaluar </w:t>
      </w:r>
    </w:p>
    <w:p w14:paraId="59A23410" w14:textId="1E074BE0" w:rsidR="00BC1077" w:rsidRPr="00AE6C93" w:rsidRDefault="008E07A6" w:rsidP="00AE6C93">
      <w:pPr>
        <w:divId w:val="659895095"/>
        <w:rPr>
          <w:rFonts w:ascii="Bahnschrift" w:hAnsi="Bahnschrift"/>
          <w:sz w:val="22"/>
          <w:szCs w:val="22"/>
        </w:rPr>
      </w:pPr>
      <w:r w:rsidRPr="00AE6C93">
        <w:rPr>
          <w:rFonts w:ascii="Bahnschrift" w:hAnsi="Bahnschrift"/>
          <w:sz w:val="22"/>
          <w:szCs w:val="22"/>
        </w:rPr>
        <w:t>Janë fonde buxhetore të bashkisë të cilat nuk janë shpenzuar në mbyllje të vitit buxhetor të kaluar dhe mund të përdoren në vitin korent buxhetor. Ato mund të jenë me destinacion dhe pa destinacion. Varësisht nga kjo ato mund të përdoren gjatë vitit korent me destinacion të përcaktuar (për ato projekte apo zëra buxhetor specifik për të cilat janë angazhuar gjatë vitit të kaluar por nuk kanë arritur të shpenzohen) apo pa destinacion (për cfarëdo zë apo projekt).</w:t>
      </w:r>
    </w:p>
    <w:p w14:paraId="6FC948A3" w14:textId="77777777" w:rsidR="00AE6C93" w:rsidRDefault="00AE6C93" w:rsidP="00AE6C93">
      <w:pPr>
        <w:divId w:val="659895095"/>
      </w:pPr>
    </w:p>
    <w:p w14:paraId="0A02B898" w14:textId="77777777" w:rsidR="00043BCB" w:rsidRDefault="00043BCB" w:rsidP="00AE6C93">
      <w:pPr>
        <w:divId w:val="659895095"/>
      </w:pPr>
    </w:p>
    <w:p w14:paraId="634EEF3F" w14:textId="77777777" w:rsidR="00043BCB" w:rsidRDefault="00043BCB" w:rsidP="00AE6C93">
      <w:pPr>
        <w:divId w:val="659895095"/>
      </w:pPr>
    </w:p>
    <w:p w14:paraId="7061903F" w14:textId="77777777" w:rsidR="00AE6C93" w:rsidRDefault="00AE6C93" w:rsidP="00AE6C93">
      <w:pPr>
        <w:divId w:val="659895095"/>
        <w:rPr>
          <w:rFonts w:eastAsia="Times New Roman"/>
          <w:b/>
          <w:bCs/>
        </w:rPr>
      </w:pPr>
    </w:p>
    <w:p w14:paraId="32623B3A" w14:textId="77777777" w:rsidR="00303EDF" w:rsidRPr="004F396C" w:rsidRDefault="00303EDF" w:rsidP="00303EDF">
      <w:pPr>
        <w:divId w:val="659895095"/>
        <w:rPr>
          <w:rFonts w:ascii="Bahnschrift" w:eastAsia="Times New Roman" w:hAnsi="Bahnschrift"/>
          <w:b/>
          <w:bCs/>
          <w:sz w:val="22"/>
          <w:szCs w:val="22"/>
          <w:lang w:val="sq-AL"/>
        </w:rPr>
      </w:pPr>
      <w:r w:rsidRPr="004F396C">
        <w:rPr>
          <w:rFonts w:ascii="Bahnschrift" w:eastAsia="Times New Roman" w:hAnsi="Bahnschrift"/>
          <w:b/>
          <w:bCs/>
          <w:sz w:val="22"/>
          <w:szCs w:val="22"/>
          <w:lang w:val="sq-AL"/>
        </w:rPr>
        <w:t>Si të lexojmë tabelën e performancës</w:t>
      </w:r>
    </w:p>
    <w:p w14:paraId="7D86F137" w14:textId="77777777" w:rsidR="00303EDF" w:rsidRPr="004F396C" w:rsidRDefault="00303EDF" w:rsidP="00303EDF">
      <w:pPr>
        <w:divId w:val="659895095"/>
        <w:rPr>
          <w:rFonts w:ascii="Bahnschrift" w:hAnsi="Bahnschrift"/>
          <w:sz w:val="22"/>
          <w:szCs w:val="22"/>
          <w:lang w:val="sq-AL"/>
        </w:rPr>
      </w:pPr>
      <w:r w:rsidRPr="004F396C">
        <w:rPr>
          <w:rFonts w:ascii="Bahnschrift" w:hAnsi="Bahnschrift"/>
          <w:sz w:val="22"/>
          <w:szCs w:val="22"/>
          <w:lang w:val="sq-AL"/>
        </w:rPr>
        <w:t>Tabelat e treguesve ne cdo fushe paraqesin ecurinë e treguesve të performancës për secilën fushë funksionale. Për çdo tregues jepen vlerat për dy vite, ndryshimi ndërvite, trendi, dhe semafori, të cilat ndihmojnë në interpretimin e rezultateve.</w:t>
      </w:r>
    </w:p>
    <w:tbl>
      <w:tblPr>
        <w:tblW w:w="0" w:type="auto"/>
        <w:tblLook w:val="04A0" w:firstRow="1" w:lastRow="0" w:firstColumn="1" w:lastColumn="0" w:noHBand="0" w:noVBand="1"/>
      </w:tblPr>
      <w:tblGrid>
        <w:gridCol w:w="2988"/>
        <w:gridCol w:w="5652"/>
      </w:tblGrid>
      <w:tr w:rsidR="00303EDF" w:rsidRPr="004F396C" w14:paraId="258A8D60" w14:textId="77777777" w:rsidTr="00303EDF">
        <w:trPr>
          <w:divId w:val="659895095"/>
        </w:trPr>
        <w:tc>
          <w:tcPr>
            <w:tcW w:w="2988" w:type="dxa"/>
          </w:tcPr>
          <w:p w14:paraId="3CE0C052"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Kolona</w:t>
            </w:r>
          </w:p>
        </w:tc>
        <w:tc>
          <w:tcPr>
            <w:tcW w:w="5652" w:type="dxa"/>
          </w:tcPr>
          <w:p w14:paraId="153ECEA7"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Përshkrimi</w:t>
            </w:r>
          </w:p>
        </w:tc>
      </w:tr>
      <w:tr w:rsidR="00303EDF" w:rsidRPr="004F396C" w14:paraId="62F65CD2" w14:textId="77777777" w:rsidTr="00303EDF">
        <w:trPr>
          <w:divId w:val="659895095"/>
        </w:trPr>
        <w:tc>
          <w:tcPr>
            <w:tcW w:w="2988" w:type="dxa"/>
          </w:tcPr>
          <w:p w14:paraId="4F5E51E6"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Treguesi</w:t>
            </w:r>
          </w:p>
        </w:tc>
        <w:tc>
          <w:tcPr>
            <w:tcW w:w="5652" w:type="dxa"/>
          </w:tcPr>
          <w:p w14:paraId="7078BCF8"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Emri i treguesit që mat një aspekt të caktuar të performancës (p.sh. “Përqindja e konsultimeve publike të zhvilluara”).</w:t>
            </w:r>
          </w:p>
        </w:tc>
      </w:tr>
      <w:tr w:rsidR="00303EDF" w:rsidRPr="004F396C" w14:paraId="6EF8D008" w14:textId="77777777" w:rsidTr="00303EDF">
        <w:trPr>
          <w:divId w:val="659895095"/>
        </w:trPr>
        <w:tc>
          <w:tcPr>
            <w:tcW w:w="2988" w:type="dxa"/>
          </w:tcPr>
          <w:p w14:paraId="2053BF54"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Njësia matëse</w:t>
            </w:r>
          </w:p>
        </w:tc>
        <w:tc>
          <w:tcPr>
            <w:tcW w:w="5652" w:type="dxa"/>
          </w:tcPr>
          <w:p w14:paraId="47DFC797"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Tregon mënyrën se si matet treguesi (p.sh. %, numër, ha, lekë/frymë).</w:t>
            </w:r>
          </w:p>
        </w:tc>
      </w:tr>
      <w:tr w:rsidR="00303EDF" w:rsidRPr="004F396C" w14:paraId="6C55640E" w14:textId="77777777" w:rsidTr="00303EDF">
        <w:trPr>
          <w:divId w:val="659895095"/>
        </w:trPr>
        <w:tc>
          <w:tcPr>
            <w:tcW w:w="2988" w:type="dxa"/>
          </w:tcPr>
          <w:p w14:paraId="5A51BD7D"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Vlera 2023 / 2024</w:t>
            </w:r>
          </w:p>
        </w:tc>
        <w:tc>
          <w:tcPr>
            <w:tcW w:w="5652" w:type="dxa"/>
          </w:tcPr>
          <w:p w14:paraId="0CDF448C"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Tregojnë rezultatet e arritura për secilin vit.</w:t>
            </w:r>
          </w:p>
        </w:tc>
      </w:tr>
      <w:tr w:rsidR="00303EDF" w:rsidRPr="004F396C" w14:paraId="096B6BD1" w14:textId="77777777" w:rsidTr="00303EDF">
        <w:trPr>
          <w:divId w:val="659895095"/>
        </w:trPr>
        <w:tc>
          <w:tcPr>
            <w:tcW w:w="2988" w:type="dxa"/>
          </w:tcPr>
          <w:p w14:paraId="22EC6BF1"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Ndryshimi (%)</w:t>
            </w:r>
          </w:p>
        </w:tc>
        <w:tc>
          <w:tcPr>
            <w:tcW w:w="5652" w:type="dxa"/>
          </w:tcPr>
          <w:p w14:paraId="62F5C3F5"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 xml:space="preserve">Diferenca në përqindje ndërmjet viteve. Formula: (Vlera 2024 </w:t>
            </w:r>
            <w:r w:rsidRPr="004F396C">
              <w:rPr>
                <w:rFonts w:ascii="Cambria Math" w:hAnsi="Cambria Math" w:cs="Cambria Math"/>
                <w:sz w:val="22"/>
                <w:szCs w:val="22"/>
                <w:lang w:val="sq-AL"/>
              </w:rPr>
              <w:t>−</w:t>
            </w:r>
            <w:r w:rsidRPr="004F396C">
              <w:rPr>
                <w:rFonts w:ascii="Bahnschrift" w:hAnsi="Bahnschrift"/>
                <w:sz w:val="22"/>
                <w:szCs w:val="22"/>
                <w:lang w:val="sq-AL"/>
              </w:rPr>
              <w:t xml:space="preserve"> Vlera 2023) / Vlera 2023 </w:t>
            </w:r>
            <w:r w:rsidRPr="004F396C">
              <w:rPr>
                <w:rFonts w:ascii="Bahnschrift" w:hAnsi="Bahnschrift" w:cs="Bahnschrift"/>
                <w:sz w:val="22"/>
                <w:szCs w:val="22"/>
                <w:lang w:val="sq-AL"/>
              </w:rPr>
              <w:t>×</w:t>
            </w:r>
            <w:r w:rsidRPr="004F396C">
              <w:rPr>
                <w:rFonts w:ascii="Bahnschrift" w:hAnsi="Bahnschrift"/>
                <w:sz w:val="22"/>
                <w:szCs w:val="22"/>
                <w:lang w:val="sq-AL"/>
              </w:rPr>
              <w:t xml:space="preserve"> 100.</w:t>
            </w:r>
          </w:p>
        </w:tc>
      </w:tr>
      <w:tr w:rsidR="00303EDF" w:rsidRPr="004F396C" w14:paraId="543B9DB7" w14:textId="77777777" w:rsidTr="00303EDF">
        <w:trPr>
          <w:divId w:val="659895095"/>
        </w:trPr>
        <w:tc>
          <w:tcPr>
            <w:tcW w:w="2988" w:type="dxa"/>
          </w:tcPr>
          <w:p w14:paraId="7913F448"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Trendi dhe Simboli i Trendit (</w:t>
            </w:r>
            <w:r w:rsidRPr="004F396C">
              <w:rPr>
                <w:rFonts w:ascii="Arial" w:hAnsi="Arial" w:cs="Arial"/>
                <w:sz w:val="22"/>
                <w:szCs w:val="22"/>
                <w:lang w:val="sq-AL"/>
              </w:rPr>
              <w:t>→</w:t>
            </w:r>
            <w:r w:rsidRPr="004F396C">
              <w:rPr>
                <w:rFonts w:ascii="Bahnschrift" w:hAnsi="Bahnschrift"/>
                <w:sz w:val="22"/>
                <w:szCs w:val="22"/>
                <w:lang w:val="sq-AL"/>
              </w:rPr>
              <w:t xml:space="preserve"> </w:t>
            </w:r>
            <w:r w:rsidRPr="004F396C">
              <w:rPr>
                <w:rFonts w:ascii="Arial" w:hAnsi="Arial" w:cs="Arial"/>
                <w:sz w:val="22"/>
                <w:szCs w:val="22"/>
                <w:lang w:val="sq-AL"/>
              </w:rPr>
              <w:t>↑</w:t>
            </w:r>
            <w:r w:rsidRPr="004F396C">
              <w:rPr>
                <w:rFonts w:ascii="Bahnschrift" w:hAnsi="Bahnschrift"/>
                <w:sz w:val="22"/>
                <w:szCs w:val="22"/>
                <w:lang w:val="sq-AL"/>
              </w:rPr>
              <w:t xml:space="preserve"> </w:t>
            </w:r>
            <w:r w:rsidRPr="004F396C">
              <w:rPr>
                <w:rFonts w:ascii="Arial" w:hAnsi="Arial" w:cs="Arial"/>
                <w:sz w:val="22"/>
                <w:szCs w:val="22"/>
                <w:lang w:val="sq-AL"/>
              </w:rPr>
              <w:t>↓</w:t>
            </w:r>
            <w:r w:rsidRPr="004F396C">
              <w:rPr>
                <w:rFonts w:ascii="Bahnschrift" w:hAnsi="Bahnschrift"/>
                <w:sz w:val="22"/>
                <w:szCs w:val="22"/>
                <w:lang w:val="sq-AL"/>
              </w:rPr>
              <w:t>)</w:t>
            </w:r>
          </w:p>
        </w:tc>
        <w:tc>
          <w:tcPr>
            <w:tcW w:w="5652" w:type="dxa"/>
          </w:tcPr>
          <w:p w14:paraId="0D8F79AD"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 xml:space="preserve">Diferenca në vlerë absolute ndërmjet viteve. (Vlera 2024 </w:t>
            </w:r>
            <w:r w:rsidRPr="004F396C">
              <w:rPr>
                <w:rFonts w:ascii="Cambria Math" w:hAnsi="Cambria Math" w:cs="Cambria Math"/>
                <w:sz w:val="22"/>
                <w:szCs w:val="22"/>
                <w:lang w:val="sq-AL"/>
              </w:rPr>
              <w:t>−</w:t>
            </w:r>
            <w:r w:rsidRPr="004F396C">
              <w:rPr>
                <w:rFonts w:ascii="Bahnschrift" w:hAnsi="Bahnschrift"/>
                <w:sz w:val="22"/>
                <w:szCs w:val="22"/>
                <w:lang w:val="sq-AL"/>
              </w:rPr>
              <w:t xml:space="preserve"> Vlera 2023).  Simboli I Trendit tregon drejtimin e lëvizjes: </w:t>
            </w:r>
            <w:r w:rsidRPr="004F396C">
              <w:rPr>
                <w:rFonts w:ascii="Arial" w:hAnsi="Arial" w:cs="Arial"/>
                <w:sz w:val="22"/>
                <w:szCs w:val="22"/>
                <w:lang w:val="sq-AL"/>
              </w:rPr>
              <w:t>↑</w:t>
            </w:r>
            <w:r w:rsidRPr="004F396C">
              <w:rPr>
                <w:rFonts w:ascii="Bahnschrift" w:hAnsi="Bahnschrift"/>
                <w:sz w:val="22"/>
                <w:szCs w:val="22"/>
                <w:lang w:val="sq-AL"/>
              </w:rPr>
              <w:t xml:space="preserve"> p</w:t>
            </w:r>
            <w:r w:rsidRPr="004F396C">
              <w:rPr>
                <w:rFonts w:ascii="Bahnschrift" w:hAnsi="Bahnschrift" w:cs="Bahnschrift"/>
                <w:sz w:val="22"/>
                <w:szCs w:val="22"/>
                <w:lang w:val="sq-AL"/>
              </w:rPr>
              <w:t>ë</w:t>
            </w:r>
            <w:r w:rsidRPr="004F396C">
              <w:rPr>
                <w:rFonts w:ascii="Bahnschrift" w:hAnsi="Bahnschrift"/>
                <w:sz w:val="22"/>
                <w:szCs w:val="22"/>
                <w:lang w:val="sq-AL"/>
              </w:rPr>
              <w:t>rmir</w:t>
            </w:r>
            <w:r w:rsidRPr="004F396C">
              <w:rPr>
                <w:rFonts w:ascii="Bahnschrift" w:hAnsi="Bahnschrift" w:cs="Bahnschrift"/>
                <w:sz w:val="22"/>
                <w:szCs w:val="22"/>
                <w:lang w:val="sq-AL"/>
              </w:rPr>
              <w:t>ë</w:t>
            </w:r>
            <w:r w:rsidRPr="004F396C">
              <w:rPr>
                <w:rFonts w:ascii="Bahnschrift" w:hAnsi="Bahnschrift"/>
                <w:sz w:val="22"/>
                <w:szCs w:val="22"/>
                <w:lang w:val="sq-AL"/>
              </w:rPr>
              <w:t xml:space="preserve">sim, </w:t>
            </w:r>
            <w:r w:rsidRPr="004F396C">
              <w:rPr>
                <w:rFonts w:ascii="Arial" w:hAnsi="Arial" w:cs="Arial"/>
                <w:sz w:val="22"/>
                <w:szCs w:val="22"/>
                <w:lang w:val="sq-AL"/>
              </w:rPr>
              <w:t>↓</w:t>
            </w:r>
            <w:r w:rsidRPr="004F396C">
              <w:rPr>
                <w:rFonts w:ascii="Bahnschrift" w:hAnsi="Bahnschrift"/>
                <w:sz w:val="22"/>
                <w:szCs w:val="22"/>
                <w:lang w:val="sq-AL"/>
              </w:rPr>
              <w:t xml:space="preserve"> p</w:t>
            </w:r>
            <w:r w:rsidRPr="004F396C">
              <w:rPr>
                <w:rFonts w:ascii="Bahnschrift" w:hAnsi="Bahnschrift" w:cs="Bahnschrift"/>
                <w:sz w:val="22"/>
                <w:szCs w:val="22"/>
                <w:lang w:val="sq-AL"/>
              </w:rPr>
              <w:t>ë</w:t>
            </w:r>
            <w:r w:rsidRPr="004F396C">
              <w:rPr>
                <w:rFonts w:ascii="Bahnschrift" w:hAnsi="Bahnschrift"/>
                <w:sz w:val="22"/>
                <w:szCs w:val="22"/>
                <w:lang w:val="sq-AL"/>
              </w:rPr>
              <w:t>rkeq</w:t>
            </w:r>
            <w:r w:rsidRPr="004F396C">
              <w:rPr>
                <w:rFonts w:ascii="Bahnschrift" w:hAnsi="Bahnschrift" w:cs="Bahnschrift"/>
                <w:sz w:val="22"/>
                <w:szCs w:val="22"/>
                <w:lang w:val="sq-AL"/>
              </w:rPr>
              <w:t>ë</w:t>
            </w:r>
            <w:r w:rsidRPr="004F396C">
              <w:rPr>
                <w:rFonts w:ascii="Bahnschrift" w:hAnsi="Bahnschrift"/>
                <w:sz w:val="22"/>
                <w:szCs w:val="22"/>
                <w:lang w:val="sq-AL"/>
              </w:rPr>
              <w:t xml:space="preserve">sim, </w:t>
            </w:r>
            <w:r w:rsidRPr="004F396C">
              <w:rPr>
                <w:rFonts w:ascii="Arial" w:hAnsi="Arial" w:cs="Arial"/>
                <w:sz w:val="22"/>
                <w:szCs w:val="22"/>
                <w:lang w:val="sq-AL"/>
              </w:rPr>
              <w:t>→</w:t>
            </w:r>
            <w:r w:rsidRPr="004F396C">
              <w:rPr>
                <w:rFonts w:ascii="Bahnschrift" w:hAnsi="Bahnschrift"/>
                <w:sz w:val="22"/>
                <w:szCs w:val="22"/>
                <w:lang w:val="sq-AL"/>
              </w:rPr>
              <w:t xml:space="preserve"> stabilitet </w:t>
            </w:r>
          </w:p>
        </w:tc>
      </w:tr>
      <w:tr w:rsidR="00303EDF" w:rsidRPr="004F396C" w14:paraId="70CC14EE" w14:textId="77777777" w:rsidTr="00303EDF">
        <w:trPr>
          <w:divId w:val="659895095"/>
        </w:trPr>
        <w:tc>
          <w:tcPr>
            <w:tcW w:w="2988" w:type="dxa"/>
          </w:tcPr>
          <w:p w14:paraId="0E1E5458"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Semafori</w:t>
            </w:r>
          </w:p>
        </w:tc>
        <w:tc>
          <w:tcPr>
            <w:tcW w:w="5652" w:type="dxa"/>
          </w:tcPr>
          <w:p w14:paraId="3C9665CC" w14:textId="77777777" w:rsidR="00303EDF" w:rsidRPr="004F396C" w:rsidRDefault="00303EDF" w:rsidP="009D0155">
            <w:pPr>
              <w:rPr>
                <w:rFonts w:ascii="Bahnschrift" w:hAnsi="Bahnschrift"/>
                <w:sz w:val="22"/>
                <w:szCs w:val="22"/>
                <w:lang w:val="sq-AL"/>
              </w:rPr>
            </w:pPr>
            <w:r w:rsidRPr="004F396C">
              <w:rPr>
                <w:rFonts w:ascii="Bahnschrift" w:hAnsi="Bahnschrift"/>
                <w:sz w:val="22"/>
                <w:szCs w:val="22"/>
                <w:lang w:val="sq-AL"/>
              </w:rPr>
              <w:t xml:space="preserve">Vlerësim vizual i nivelit të performancës: </w:t>
            </w:r>
            <w:r w:rsidRPr="004F396C">
              <w:rPr>
                <w:rFonts w:ascii="Segoe UI Emoji" w:hAnsi="Segoe UI Emoji" w:cs="Segoe UI Emoji"/>
                <w:sz w:val="22"/>
                <w:szCs w:val="22"/>
                <w:lang w:val="sq-AL"/>
              </w:rPr>
              <w:t>🟢</w:t>
            </w:r>
            <w:r w:rsidRPr="004F396C">
              <w:rPr>
                <w:rFonts w:ascii="Bahnschrift" w:hAnsi="Bahnschrift"/>
                <w:sz w:val="22"/>
                <w:szCs w:val="22"/>
                <w:lang w:val="sq-AL"/>
              </w:rPr>
              <w:t xml:space="preserve">  </w:t>
            </w:r>
            <w:r>
              <w:rPr>
                <w:rFonts w:ascii="Bahnschrift" w:hAnsi="Bahnschrift"/>
                <w:sz w:val="22"/>
                <w:szCs w:val="22"/>
                <w:lang w:val="sq-AL"/>
              </w:rPr>
              <w:t xml:space="preserve">= </w:t>
            </w:r>
            <w:r w:rsidRPr="004F396C">
              <w:rPr>
                <w:rFonts w:ascii="Bahnschrift" w:hAnsi="Bahnschrift"/>
                <w:sz w:val="22"/>
                <w:szCs w:val="22"/>
                <w:lang w:val="sq-AL"/>
              </w:rPr>
              <w:t xml:space="preserve">vlere absolute ndryshimi positiv </w:t>
            </w:r>
            <w:r w:rsidRPr="004F396C">
              <w:rPr>
                <w:rFonts w:ascii="Segoe UI Emoji" w:hAnsi="Segoe UI Emoji" w:cs="Segoe UI Emoji"/>
                <w:sz w:val="22"/>
                <w:szCs w:val="22"/>
                <w:lang w:val="sq-AL"/>
              </w:rPr>
              <w:t>🔴</w:t>
            </w:r>
            <w:r w:rsidRPr="004F396C">
              <w:rPr>
                <w:rFonts w:ascii="Bahnschrift" w:hAnsi="Bahnschrift"/>
                <w:sz w:val="22"/>
                <w:szCs w:val="22"/>
                <w:lang w:val="sq-AL"/>
              </w:rPr>
              <w:t xml:space="preserve"> </w:t>
            </w:r>
            <w:r>
              <w:rPr>
                <w:rFonts w:ascii="Bahnschrift" w:hAnsi="Bahnschrift"/>
                <w:sz w:val="22"/>
                <w:szCs w:val="22"/>
                <w:lang w:val="sq-AL"/>
              </w:rPr>
              <w:t>=</w:t>
            </w:r>
            <w:r w:rsidRPr="004F396C">
              <w:rPr>
                <w:rFonts w:ascii="Bahnschrift" w:hAnsi="Bahnschrift"/>
                <w:sz w:val="22"/>
                <w:szCs w:val="22"/>
                <w:lang w:val="sq-AL"/>
              </w:rPr>
              <w:t>vlere absolute ndryshimi negative</w:t>
            </w:r>
            <w:r>
              <w:rPr>
                <w:rFonts w:ascii="Bahnschrift" w:hAnsi="Bahnschrift"/>
                <w:sz w:val="22"/>
                <w:szCs w:val="22"/>
                <w:lang w:val="sq-AL"/>
              </w:rPr>
              <w:t>.</w:t>
            </w:r>
          </w:p>
        </w:tc>
      </w:tr>
    </w:tbl>
    <w:p w14:paraId="604BD5C9"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Nota metodologjike mbi semaforin dhe interpretimin e treguesve</w:t>
      </w:r>
    </w:p>
    <w:p w14:paraId="58556C71"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Në tabelat e performancës, ngjyra e semaforit llogaritet automatikisht sipas parimit të përgjithshëm “vlera positive ndryshimi = jeshile”. Kjo rregull zbatohet njëtrajtësisht për të gjithë treguesit dhe mund të japë vizualisht ngjyrë të kuqe edhe në raste kur rezultati real është pozitiv.</w:t>
      </w:r>
    </w:p>
    <w:p w14:paraId="602DFE85"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Në veçanti, për disa tregues me logjikë të përmbysur, ulja e vlerës absolute përfaqëson përmirësim të performancës. Këtu përfshihen, ndër të tjera:</w:t>
      </w:r>
    </w:p>
    <w:p w14:paraId="5F8A1B7E" w14:textId="77777777" w:rsidR="00303EDF" w:rsidRPr="00A92947" w:rsidRDefault="00303EDF" w:rsidP="00303EDF">
      <w:pPr>
        <w:pStyle w:val="ListBullet"/>
        <w:tabs>
          <w:tab w:val="num" w:pos="360"/>
        </w:tabs>
        <w:ind w:left="360" w:hanging="360"/>
        <w:divId w:val="659895095"/>
        <w:rPr>
          <w:rFonts w:ascii="Bahnschrift" w:hAnsi="Bahnschrift"/>
          <w:lang w:val="sq-AL"/>
        </w:rPr>
      </w:pPr>
      <w:r w:rsidRPr="00A92947">
        <w:rPr>
          <w:rFonts w:ascii="Bahnschrift" w:hAnsi="Bahnschrift"/>
          <w:lang w:val="sq-AL"/>
        </w:rPr>
        <w:t>• Detyrimet e prapambetura (rënia tregon përmirësim financiar).</w:t>
      </w:r>
    </w:p>
    <w:p w14:paraId="504D8F2F" w14:textId="77777777" w:rsidR="00303EDF" w:rsidRPr="00A92947" w:rsidRDefault="00303EDF" w:rsidP="00303EDF">
      <w:pPr>
        <w:pStyle w:val="ListBullet"/>
        <w:tabs>
          <w:tab w:val="num" w:pos="360"/>
        </w:tabs>
        <w:ind w:left="360" w:hanging="360"/>
        <w:divId w:val="659895095"/>
        <w:rPr>
          <w:rFonts w:ascii="Bahnschrift" w:hAnsi="Bahnschrift"/>
          <w:lang w:val="sq-AL"/>
        </w:rPr>
      </w:pPr>
      <w:r w:rsidRPr="00A92947">
        <w:rPr>
          <w:rFonts w:ascii="Bahnschrift" w:hAnsi="Bahnschrift"/>
          <w:lang w:val="sq-AL"/>
        </w:rPr>
        <w:t>• Shpenzimet administrative (ulja tregon efiçencë).</w:t>
      </w:r>
    </w:p>
    <w:p w14:paraId="4A7AD2D1" w14:textId="77777777" w:rsidR="00303EDF" w:rsidRPr="007E220C" w:rsidRDefault="00303EDF" w:rsidP="00303EDF">
      <w:pPr>
        <w:divId w:val="659895095"/>
        <w:rPr>
          <w:rFonts w:eastAsia="Times New Roman"/>
          <w:b/>
          <w:bCs/>
          <w:lang w:val="sq-AL"/>
        </w:rPr>
      </w:pPr>
    </w:p>
    <w:p w14:paraId="65719253" w14:textId="77777777" w:rsidR="00245A3F" w:rsidRPr="00CF0D09" w:rsidRDefault="00245A3F" w:rsidP="00AE6C93">
      <w:pPr>
        <w:divId w:val="659895095"/>
        <w:rPr>
          <w:rFonts w:eastAsia="Times New Roman"/>
          <w:b/>
          <w:bCs/>
        </w:rPr>
      </w:pPr>
    </w:p>
    <w:p w14:paraId="3C2FA279" w14:textId="2D6DA9A8" w:rsidR="00212134" w:rsidRPr="00245A3F" w:rsidRDefault="00212134" w:rsidP="00245A3F">
      <w:pPr>
        <w:pStyle w:val="Heading2"/>
        <w:shd w:val="clear" w:color="auto" w:fill="1F4E79" w:themeFill="accent5" w:themeFillShade="80"/>
        <w:rPr>
          <w:rFonts w:ascii="Bahnschrift" w:eastAsia="Times New Roman" w:hAnsi="Bahnschrift"/>
          <w:color w:val="FFFFFF"/>
          <w:sz w:val="48"/>
          <w:szCs w:val="48"/>
        </w:rPr>
      </w:pPr>
      <w:bookmarkStart w:id="3" w:name="_Toc209362157"/>
      <w:r w:rsidRPr="00245A3F">
        <w:rPr>
          <w:rFonts w:ascii="Bahnschrift" w:eastAsia="Times New Roman" w:hAnsi="Bahnschrift"/>
          <w:color w:val="FFFFFF"/>
          <w:sz w:val="48"/>
          <w:szCs w:val="48"/>
        </w:rPr>
        <w:t>Qellimi I Raportit</w:t>
      </w:r>
      <w:bookmarkEnd w:id="3"/>
    </w:p>
    <w:p w14:paraId="7C2056AC" w14:textId="77777777" w:rsidR="005C75A0" w:rsidRPr="00C45131" w:rsidRDefault="005C75A0" w:rsidP="005C75A0">
      <w:pPr>
        <w:rPr>
          <w:rFonts w:ascii="Bahnschrift" w:hAnsi="Bahnschrift"/>
          <w:sz w:val="22"/>
          <w:szCs w:val="22"/>
        </w:rPr>
      </w:pPr>
      <w:r w:rsidRPr="00C45131">
        <w:rPr>
          <w:rFonts w:ascii="Bahnschrift" w:hAnsi="Bahnschrift"/>
          <w:sz w:val="22"/>
          <w:szCs w:val="22"/>
        </w:rPr>
        <w:t>Raporti i Performancës 2025 synon të ofrojë një pasqyrë të qartë dhe të strukturuar mbi performancën e bashkisë në 11 fusha funksionale. Ky raport përdoret për të ndihmuar vendimmarrjen e bazuar në të dhëna, për të forcuar transparencën dhe llogaridhënien, si dhe për të mundësuar krahasimin ndërmjet bashkive në nivel kombëtar.</w:t>
      </w:r>
    </w:p>
    <w:p w14:paraId="39011FFF" w14:textId="12E0D70C" w:rsidR="005C75A0" w:rsidRPr="00C45131" w:rsidRDefault="005C75A0" w:rsidP="005C75A0">
      <w:pPr>
        <w:rPr>
          <w:rFonts w:ascii="Bahnschrift" w:hAnsi="Bahnschrift"/>
          <w:sz w:val="22"/>
          <w:szCs w:val="22"/>
        </w:rPr>
      </w:pPr>
      <w:r w:rsidRPr="00C45131">
        <w:rPr>
          <w:rFonts w:ascii="Bahnschrift" w:hAnsi="Bahnschrift"/>
          <w:sz w:val="22"/>
          <w:szCs w:val="22"/>
        </w:rPr>
        <w:t xml:space="preserve">Ky raport është përgatitur nga Bashkia </w:t>
      </w:r>
      <w:r w:rsidR="00BD74CF">
        <w:rPr>
          <w:rFonts w:ascii="Bahnschrift" w:hAnsi="Bahnschrift"/>
          <w:sz w:val="22"/>
          <w:szCs w:val="22"/>
        </w:rPr>
        <w:t xml:space="preserve"> </w:t>
      </w:r>
      <w:r w:rsidR="005803A2">
        <w:rPr>
          <w:rFonts w:ascii="Bahnschrift" w:hAnsi="Bahnschrift"/>
          <w:sz w:val="22"/>
          <w:szCs w:val="22"/>
        </w:rPr>
        <w:t>Pustec</w:t>
      </w:r>
      <w:r w:rsidRPr="00C45131">
        <w:rPr>
          <w:rFonts w:ascii="Bahnschrift" w:hAnsi="Bahnschrift"/>
          <w:sz w:val="22"/>
          <w:szCs w:val="22"/>
        </w:rPr>
        <w:t>, i mandatuar nga Kryetari i Bashkisë në përputhje me Ligjin Nr. 139/2015, Neni 33, si dhe në kuadër të Sistemit Kombëtar të Matjes së Performancës (SMP 2025).</w:t>
      </w:r>
    </w:p>
    <w:p w14:paraId="3F0362CA" w14:textId="31185356" w:rsidR="00212134" w:rsidRPr="00212134" w:rsidRDefault="00212134">
      <w:pPr>
        <w:rPr>
          <w:rFonts w:ascii="Bahnschrift" w:eastAsia="Times New Roman" w:hAnsi="Bahnschrift"/>
          <w:b/>
          <w:bCs/>
          <w:color w:val="FFFFFF"/>
          <w:sz w:val="36"/>
          <w:szCs w:val="36"/>
        </w:rPr>
      </w:pPr>
    </w:p>
    <w:p w14:paraId="20C583F6" w14:textId="57D72B0A" w:rsidR="00BC1077" w:rsidRPr="00245A3F" w:rsidRDefault="008E07A6" w:rsidP="00245A3F">
      <w:pPr>
        <w:pStyle w:val="Heading2"/>
        <w:shd w:val="clear" w:color="auto" w:fill="1F4E79" w:themeFill="accent5" w:themeFillShade="80"/>
        <w:rPr>
          <w:rFonts w:ascii="Bahnschrift" w:eastAsia="Times New Roman" w:hAnsi="Bahnschrift"/>
          <w:color w:val="FFFFFF"/>
          <w:sz w:val="44"/>
          <w:szCs w:val="44"/>
        </w:rPr>
      </w:pPr>
      <w:bookmarkStart w:id="4" w:name="_Toc209362158"/>
      <w:r w:rsidRPr="00245A3F">
        <w:rPr>
          <w:rFonts w:ascii="Bahnschrift" w:eastAsia="Times New Roman" w:hAnsi="Bahnschrift"/>
          <w:color w:val="FFFFFF"/>
          <w:sz w:val="44"/>
          <w:szCs w:val="44"/>
        </w:rPr>
        <w:t>Vështrim i Përgjithshëm mbi Bashkinë</w:t>
      </w:r>
      <w:bookmarkEnd w:id="4"/>
    </w:p>
    <w:p w14:paraId="4C0A64BB" w14:textId="77777777" w:rsidR="00D34DF0" w:rsidRPr="00D34DF0" w:rsidRDefault="00D34DF0" w:rsidP="00D34DF0">
      <w:pPr>
        <w:rPr>
          <w:rFonts w:ascii="Bahnschrift" w:eastAsia="Times New Roman" w:hAnsi="Bahnschrift"/>
          <w:b/>
          <w:bCs/>
        </w:rPr>
      </w:pPr>
      <w:r w:rsidRPr="00D34DF0">
        <w:rPr>
          <w:rFonts w:ascii="Bahnschrift" w:eastAsia="Times New Roman" w:hAnsi="Bahnschrift"/>
          <w:b/>
          <w:bCs/>
        </w:rPr>
        <w:t>Vështrim i Përgjithshëm mbi Bashkinë Pustec</w:t>
      </w:r>
    </w:p>
    <w:p w14:paraId="45C73A97" w14:textId="3607AF55" w:rsidR="00D34DF0" w:rsidRPr="00D34DF0" w:rsidRDefault="00D34DF0" w:rsidP="00D34DF0">
      <w:pPr>
        <w:rPr>
          <w:rFonts w:ascii="Bahnschrift" w:eastAsia="Times New Roman" w:hAnsi="Bahnschrift"/>
        </w:rPr>
      </w:pPr>
      <w:r w:rsidRPr="00D34DF0">
        <w:rPr>
          <w:rFonts w:ascii="Bahnschrift" w:eastAsia="Times New Roman" w:hAnsi="Bahnschrift"/>
        </w:rPr>
        <w:t xml:space="preserve">Bashkia e Pustecit bën pjesë në qarkun e Korçës dhe ndodhet në pjesën verilindore të tij, përgjatë brigjeve të liqenit të Prespës. Kryeqendra e bashkisë është fshati Pustec, i cili ndodhet rreth 25 km larg qytetit të Korçës. Bashkia përbëhet nga një njësi administrative që përfshin nëntë fshatra: Pustec, Shulin, Leska, Zaroshka, Cerje, Goricë e Madhe, Goricë e Vogël, Diellas dhe Gollomboc. Territori i bashkisë shtrihet në një sipërfaqe prej </w:t>
      </w:r>
      <w:r w:rsidR="00D50E99">
        <w:rPr>
          <w:rFonts w:ascii="Bahnschrift" w:eastAsia="Times New Roman" w:hAnsi="Bahnschrift"/>
          <w:b/>
          <w:bCs/>
        </w:rPr>
        <w:t>198km</w:t>
      </w:r>
      <w:r w:rsidR="00D50E99" w:rsidRPr="00D50E99">
        <w:rPr>
          <w:rFonts w:ascii="Bahnschrift" w:eastAsia="Times New Roman" w:hAnsi="Bahnschrift"/>
          <w:b/>
          <w:bCs/>
          <w:vertAlign w:val="superscript"/>
        </w:rPr>
        <w:t>2</w:t>
      </w:r>
      <w:r w:rsidRPr="00D34DF0">
        <w:rPr>
          <w:rFonts w:ascii="Bahnschrift" w:eastAsia="Times New Roman" w:hAnsi="Bahnschrift"/>
        </w:rPr>
        <w:t xml:space="preserve">, me një popullsi prej </w:t>
      </w:r>
      <w:r w:rsidRPr="00D34DF0">
        <w:rPr>
          <w:rFonts w:ascii="Bahnschrift" w:eastAsia="Times New Roman" w:hAnsi="Bahnschrift"/>
          <w:b/>
          <w:bCs/>
        </w:rPr>
        <w:t>1,8</w:t>
      </w:r>
      <w:r w:rsidR="005803A2">
        <w:rPr>
          <w:rFonts w:ascii="Bahnschrift" w:eastAsia="Times New Roman" w:hAnsi="Bahnschrift"/>
          <w:b/>
          <w:bCs/>
        </w:rPr>
        <w:t>4</w:t>
      </w:r>
      <w:r w:rsidRPr="00D34DF0">
        <w:rPr>
          <w:rFonts w:ascii="Bahnschrift" w:eastAsia="Times New Roman" w:hAnsi="Bahnschrift"/>
          <w:b/>
          <w:bCs/>
        </w:rPr>
        <w:t>3 banorësh</w:t>
      </w:r>
      <w:r w:rsidRPr="00D34DF0">
        <w:rPr>
          <w:rFonts w:ascii="Bahnschrift" w:eastAsia="Times New Roman" w:hAnsi="Bahnschrift"/>
        </w:rPr>
        <w:t xml:space="preserve"> dhe një </w:t>
      </w:r>
      <w:r w:rsidRPr="00D34DF0">
        <w:rPr>
          <w:rFonts w:ascii="Bahnschrift" w:eastAsia="Times New Roman" w:hAnsi="Bahnschrift"/>
          <w:b/>
          <w:bCs/>
        </w:rPr>
        <w:t xml:space="preserve">dendësi mesatare prej rreth </w:t>
      </w:r>
      <w:r w:rsidR="00D50E99" w:rsidRPr="00D50E99">
        <w:rPr>
          <w:rFonts w:ascii="Bahnschrift" w:eastAsia="Times New Roman" w:hAnsi="Bahnschrift"/>
          <w:b/>
          <w:bCs/>
        </w:rPr>
        <w:t>9 banorë për km²</w:t>
      </w:r>
      <w:r w:rsidRPr="00D34DF0">
        <w:rPr>
          <w:rFonts w:ascii="Bahnschrift" w:eastAsia="Times New Roman" w:hAnsi="Bahnschrift"/>
        </w:rPr>
        <w:t>.</w:t>
      </w:r>
    </w:p>
    <w:p w14:paraId="071F98D6" w14:textId="77777777" w:rsidR="00D34DF0" w:rsidRPr="00D34DF0" w:rsidRDefault="00D34DF0" w:rsidP="00D34DF0">
      <w:pPr>
        <w:rPr>
          <w:rFonts w:ascii="Bahnschrift" w:eastAsia="Times New Roman" w:hAnsi="Bahnschrift"/>
        </w:rPr>
      </w:pPr>
      <w:r w:rsidRPr="00D34DF0">
        <w:rPr>
          <w:rFonts w:ascii="Bahnschrift" w:eastAsia="Times New Roman" w:hAnsi="Bahnschrift"/>
        </w:rPr>
        <w:t>Popullsia e bashkisë përbëhet kryesisht nga minoriteti etnik maqedonas, i cili është i integruar në jetën ekonomike, sociale dhe politike të vendit, duke përfaqësuar një model të bashkëjetesës kulturore dhe ndërkufitare. Pozicioni gjeografik i Pustecit, pranë kufirit me Maqedoninë e Veriut dhe në zemër të zonës së mbrojtur të Prespës, e bën atë një territor me vlera të veçanta natyrore, ekologjike dhe turistike.</w:t>
      </w:r>
    </w:p>
    <w:p w14:paraId="62370562" w14:textId="2FBFBCCC" w:rsidR="00D34DF0" w:rsidRPr="00D34DF0" w:rsidRDefault="00D34DF0" w:rsidP="00D34DF0">
      <w:pPr>
        <w:rPr>
          <w:rFonts w:ascii="Bahnschrift" w:eastAsia="Times New Roman" w:hAnsi="Bahnschrift"/>
        </w:rPr>
      </w:pPr>
      <w:r w:rsidRPr="00D34DF0">
        <w:rPr>
          <w:rFonts w:ascii="Bahnschrift" w:eastAsia="Times New Roman" w:hAnsi="Bahnschrift"/>
        </w:rPr>
        <w:t xml:space="preserve">Bashkia drejtohet aktualisht nga Kryetari </w:t>
      </w:r>
      <w:r w:rsidRPr="00D34DF0">
        <w:rPr>
          <w:rFonts w:ascii="Bahnschrift" w:eastAsia="Times New Roman" w:hAnsi="Bahnschrift"/>
          <w:b/>
          <w:bCs/>
        </w:rPr>
        <w:t xml:space="preserve">Z. </w:t>
      </w:r>
      <w:r w:rsidR="009D0155">
        <w:rPr>
          <w:rFonts w:ascii="Bahnschrift" w:eastAsia="Times New Roman" w:hAnsi="Bahnschrift"/>
          <w:b/>
          <w:bCs/>
        </w:rPr>
        <w:t>Pali Kolef</w:t>
      </w:r>
      <w:r w:rsidR="005803A2">
        <w:rPr>
          <w:rFonts w:ascii="Bahnschrift" w:eastAsia="Times New Roman" w:hAnsi="Bahnschrift"/>
          <w:b/>
          <w:bCs/>
        </w:rPr>
        <w:t>ski</w:t>
      </w:r>
      <w:r>
        <w:rPr>
          <w:rFonts w:ascii="Bahnschrift" w:eastAsia="Times New Roman" w:hAnsi="Bahnschrift"/>
          <w:b/>
          <w:bCs/>
        </w:rPr>
        <w:t xml:space="preserve"> </w:t>
      </w:r>
      <w:r w:rsidRPr="00D34DF0">
        <w:rPr>
          <w:rFonts w:ascii="Bahnschrift" w:eastAsia="Times New Roman" w:hAnsi="Bahnschrift"/>
        </w:rPr>
        <w:t>në mandatin e tij të dytë, dhe synon të zhvillojë një qeverisje të përgjegjshme, transparente dhe të orientuar drejt qytetarëve.</w:t>
      </w:r>
    </w:p>
    <w:p w14:paraId="73D670EB" w14:textId="77777777" w:rsidR="00D34DF0" w:rsidRPr="00D34DF0" w:rsidRDefault="00D34DF0" w:rsidP="00D34DF0">
      <w:pPr>
        <w:rPr>
          <w:rFonts w:ascii="Bahnschrift" w:eastAsia="Times New Roman" w:hAnsi="Bahnschrift"/>
          <w:b/>
          <w:bCs/>
        </w:rPr>
      </w:pPr>
      <w:r w:rsidRPr="00D34DF0">
        <w:rPr>
          <w:rFonts w:ascii="Bahnschrift" w:eastAsia="Times New Roman" w:hAnsi="Bahnschrift"/>
          <w:b/>
          <w:bCs/>
        </w:rPr>
        <w:t>Qëllimi dhe Objektivat Strategjike</w:t>
      </w:r>
    </w:p>
    <w:p w14:paraId="04B6CBEE" w14:textId="77777777" w:rsidR="00D34DF0" w:rsidRPr="00D34DF0" w:rsidRDefault="00D34DF0" w:rsidP="00D34DF0">
      <w:pPr>
        <w:rPr>
          <w:rFonts w:ascii="Bahnschrift" w:eastAsia="Times New Roman" w:hAnsi="Bahnschrift"/>
        </w:rPr>
      </w:pPr>
      <w:r w:rsidRPr="00D34DF0">
        <w:rPr>
          <w:rFonts w:ascii="Bahnschrift" w:eastAsia="Times New Roman" w:hAnsi="Bahnschrift"/>
        </w:rPr>
        <w:t>Qëllimi kryesor i bashkisë është të sigurojë qeverisje efikase dhe shërbime cilësore për qytetarët, përmes një administrate të përkushtuar dhe planifikimi të qëndrueshëm. Objektivat strategjike përfshijnë:</w:t>
      </w:r>
    </w:p>
    <w:p w14:paraId="73BA13F1" w14:textId="41BC0998" w:rsidR="00D34DF0" w:rsidRPr="00D34DF0" w:rsidRDefault="00D34DF0" w:rsidP="00D34DF0">
      <w:pPr>
        <w:numPr>
          <w:ilvl w:val="0"/>
          <w:numId w:val="16"/>
        </w:numPr>
        <w:rPr>
          <w:rFonts w:ascii="Bahnschrift" w:eastAsia="Times New Roman" w:hAnsi="Bahnschrift"/>
        </w:rPr>
      </w:pPr>
      <w:r w:rsidRPr="00D34DF0">
        <w:rPr>
          <w:rFonts w:ascii="Bahnschrift" w:eastAsia="Times New Roman" w:hAnsi="Bahnschrift"/>
          <w:b/>
          <w:bCs/>
        </w:rPr>
        <w:t>Rritjen e zhvillimit ekonomik lokal</w:t>
      </w:r>
      <w:r w:rsidRPr="00D34DF0">
        <w:rPr>
          <w:rFonts w:ascii="Bahnschrift" w:eastAsia="Times New Roman" w:hAnsi="Bahnschrift"/>
        </w:rPr>
        <w:t>, nëpërmjet nxitjes së agroturizmit dhe turizmit</w:t>
      </w:r>
      <w:r w:rsidR="002E3B7B">
        <w:rPr>
          <w:rFonts w:ascii="Bahnschrift" w:eastAsia="Times New Roman" w:hAnsi="Bahnschrift"/>
        </w:rPr>
        <w:t xml:space="preserve"> te qendrueshem kulturor e</w:t>
      </w:r>
      <w:r w:rsidRPr="00D34DF0">
        <w:rPr>
          <w:rFonts w:ascii="Bahnschrift" w:eastAsia="Times New Roman" w:hAnsi="Bahnschrift"/>
        </w:rPr>
        <w:t xml:space="preserve"> natyror;</w:t>
      </w:r>
    </w:p>
    <w:p w14:paraId="449C0461" w14:textId="77777777" w:rsidR="00D34DF0" w:rsidRPr="00D34DF0" w:rsidRDefault="00D34DF0" w:rsidP="00D34DF0">
      <w:pPr>
        <w:numPr>
          <w:ilvl w:val="0"/>
          <w:numId w:val="16"/>
        </w:numPr>
        <w:rPr>
          <w:rFonts w:ascii="Bahnschrift" w:eastAsia="Times New Roman" w:hAnsi="Bahnschrift"/>
        </w:rPr>
      </w:pPr>
      <w:r w:rsidRPr="00D34DF0">
        <w:rPr>
          <w:rFonts w:ascii="Bahnschrift" w:eastAsia="Times New Roman" w:hAnsi="Bahnschrift"/>
          <w:b/>
          <w:bCs/>
        </w:rPr>
        <w:t>Përmirësimin e infrastrukturës rrugore, ujësjellësit dhe kanalizimeve</w:t>
      </w:r>
      <w:r w:rsidRPr="00D34DF0">
        <w:rPr>
          <w:rFonts w:ascii="Bahnschrift" w:eastAsia="Times New Roman" w:hAnsi="Bahnschrift"/>
        </w:rPr>
        <w:t>, për të lehtësuar lëvizjen dhe kushtet e jetesës;</w:t>
      </w:r>
    </w:p>
    <w:p w14:paraId="3060D295" w14:textId="77777777" w:rsidR="00D34DF0" w:rsidRPr="00D34DF0" w:rsidRDefault="00D34DF0" w:rsidP="00D34DF0">
      <w:pPr>
        <w:numPr>
          <w:ilvl w:val="0"/>
          <w:numId w:val="16"/>
        </w:numPr>
        <w:rPr>
          <w:rFonts w:ascii="Bahnschrift" w:eastAsia="Times New Roman" w:hAnsi="Bahnschrift"/>
        </w:rPr>
      </w:pPr>
      <w:r w:rsidRPr="00D34DF0">
        <w:rPr>
          <w:rFonts w:ascii="Bahnschrift" w:eastAsia="Times New Roman" w:hAnsi="Bahnschrift"/>
          <w:b/>
          <w:bCs/>
        </w:rPr>
        <w:t>Mbrojtjen dhe promovimin e trashëgimisë natyrore e kulturore</w:t>
      </w:r>
      <w:r w:rsidRPr="00D34DF0">
        <w:rPr>
          <w:rFonts w:ascii="Bahnschrift" w:eastAsia="Times New Roman" w:hAnsi="Bahnschrift"/>
        </w:rPr>
        <w:t xml:space="preserve"> të zonës së Prespës;</w:t>
      </w:r>
    </w:p>
    <w:p w14:paraId="0D7B73B3" w14:textId="77777777" w:rsidR="00D34DF0" w:rsidRPr="00D34DF0" w:rsidRDefault="00D34DF0" w:rsidP="00D34DF0">
      <w:pPr>
        <w:numPr>
          <w:ilvl w:val="0"/>
          <w:numId w:val="16"/>
        </w:numPr>
        <w:rPr>
          <w:rFonts w:ascii="Bahnschrift" w:eastAsia="Times New Roman" w:hAnsi="Bahnschrift"/>
        </w:rPr>
      </w:pPr>
      <w:r w:rsidRPr="00D34DF0">
        <w:rPr>
          <w:rFonts w:ascii="Bahnschrift" w:eastAsia="Times New Roman" w:hAnsi="Bahnschrift"/>
          <w:b/>
          <w:bCs/>
        </w:rPr>
        <w:t>Rritjen e cilësisë së shërbimeve publike</w:t>
      </w:r>
      <w:r w:rsidRPr="00D34DF0">
        <w:rPr>
          <w:rFonts w:ascii="Bahnschrift" w:eastAsia="Times New Roman" w:hAnsi="Bahnschrift"/>
        </w:rPr>
        <w:t xml:space="preserve"> dhe forcimin e kapaciteteve administrative të bashkisë.</w:t>
      </w:r>
    </w:p>
    <w:p w14:paraId="743874F6" w14:textId="77777777" w:rsidR="00802810" w:rsidRDefault="00802810" w:rsidP="00802810">
      <w:pPr>
        <w:rPr>
          <w:rFonts w:ascii="Bahnschrift" w:eastAsia="Times New Roman" w:hAnsi="Bahnschrift"/>
          <w:b/>
          <w:bCs/>
        </w:rPr>
      </w:pPr>
      <w:r w:rsidRPr="00802810">
        <w:rPr>
          <w:rFonts w:ascii="Bahnschrift" w:eastAsia="Times New Roman" w:hAnsi="Bahnschrift"/>
          <w:b/>
          <w:bCs/>
        </w:rPr>
        <w:t>Përmbledhje e situatës dhe sfidave të zhvillimit</w:t>
      </w:r>
    </w:p>
    <w:p w14:paraId="1FBB767B" w14:textId="05930521" w:rsidR="00802810" w:rsidRPr="00802810" w:rsidRDefault="00802810" w:rsidP="00802810">
      <w:pPr>
        <w:rPr>
          <w:rFonts w:ascii="Bahnschrift" w:eastAsia="Times New Roman" w:hAnsi="Bahnschrift"/>
        </w:rPr>
      </w:pPr>
      <w:r w:rsidRPr="00802810">
        <w:rPr>
          <w:rFonts w:ascii="Bahnschrift" w:eastAsia="Times New Roman" w:hAnsi="Bahnschrift"/>
        </w:rPr>
        <w:t xml:space="preserve">Pozicionimi i Bashkisë Pustec brenda zonës së mbrojtur të Parkut Kombëtar të Prespës paraqet një realitet unik, ku zhvillimi ekonomik duhet të ecë paralelisht me mbrojtjen e ekosistemit natyror. Ky status sjell përgjegjësi shtesë për bashkinë në planifikimin dhe menaxhimin e shërbimeve publike, pasi çdo ndërhyrje infrastrukturore, bujqësore apo turistike kërkon një </w:t>
      </w:r>
      <w:r w:rsidRPr="00802810">
        <w:rPr>
          <w:rFonts w:ascii="Bahnschrift" w:eastAsia="Times New Roman" w:hAnsi="Bahnschrift"/>
          <w:b/>
          <w:bCs/>
        </w:rPr>
        <w:t>përqasje të kujdesshme dhe të qëndrueshme</w:t>
      </w:r>
      <w:r w:rsidRPr="00802810">
        <w:rPr>
          <w:rFonts w:ascii="Bahnschrift" w:eastAsia="Times New Roman" w:hAnsi="Bahnschrift"/>
        </w:rPr>
        <w:t>, në përputhje me rregullat e ruajtjes së mjedisit.</w:t>
      </w:r>
    </w:p>
    <w:p w14:paraId="75BD21A6" w14:textId="77777777" w:rsidR="00802810" w:rsidRPr="00802810" w:rsidRDefault="00802810" w:rsidP="00802810">
      <w:pPr>
        <w:rPr>
          <w:rFonts w:ascii="Bahnschrift" w:eastAsia="Times New Roman" w:hAnsi="Bahnschrift"/>
        </w:rPr>
      </w:pPr>
      <w:r w:rsidRPr="00802810">
        <w:rPr>
          <w:rFonts w:ascii="Bahnschrift" w:eastAsia="Times New Roman" w:hAnsi="Bahnschrift"/>
        </w:rPr>
        <w:t xml:space="preserve">Në këtë kontekst, </w:t>
      </w:r>
      <w:r w:rsidRPr="00802810">
        <w:rPr>
          <w:rFonts w:ascii="Bahnschrift" w:eastAsia="Times New Roman" w:hAnsi="Bahnschrift"/>
          <w:b/>
          <w:bCs/>
        </w:rPr>
        <w:t>resurset e kufizuara njerëzore dhe financiare</w:t>
      </w:r>
      <w:r w:rsidRPr="00802810">
        <w:rPr>
          <w:rFonts w:ascii="Bahnschrift" w:eastAsia="Times New Roman" w:hAnsi="Bahnschrift"/>
        </w:rPr>
        <w:t xml:space="preserve"> përbëjnë një pengesë të rëndësishme për zbatimin e plotë të planeve të zhvillimit dhe mirëmbajtjes së shërbimeve. Distancat e mëdha ndërmjet fshatrave, mungesa e infrastrukturës moderne dhe nevoja për koordinim me institucionet mjedisore kombëtare e rajonale e bëjnë menaxhimin e përditshëm më kompleks se në bashki të tjera.</w:t>
      </w:r>
    </w:p>
    <w:p w14:paraId="73C0DCC1" w14:textId="77777777" w:rsidR="00802810" w:rsidRPr="00802810" w:rsidRDefault="00802810" w:rsidP="00802810">
      <w:pPr>
        <w:rPr>
          <w:rFonts w:ascii="Bahnschrift" w:eastAsia="Times New Roman" w:hAnsi="Bahnschrift"/>
        </w:rPr>
      </w:pPr>
      <w:r w:rsidRPr="00802810">
        <w:rPr>
          <w:rFonts w:ascii="Bahnschrift" w:eastAsia="Times New Roman" w:hAnsi="Bahnschrift"/>
        </w:rPr>
        <w:t xml:space="preserve">Megjithatë, ky kufizim mund të kthehet në mundësi për </w:t>
      </w:r>
      <w:r w:rsidRPr="00802810">
        <w:rPr>
          <w:rFonts w:ascii="Bahnschrift" w:eastAsia="Times New Roman" w:hAnsi="Bahnschrift"/>
          <w:b/>
          <w:bCs/>
        </w:rPr>
        <w:t>zhvillim të gjelbër</w:t>
      </w:r>
      <w:r w:rsidRPr="00802810">
        <w:rPr>
          <w:rFonts w:ascii="Bahnschrift" w:eastAsia="Times New Roman" w:hAnsi="Bahnschrift"/>
        </w:rPr>
        <w:t>, përmes promovimit të turizmit natyror, bujqësisë organike dhe përdorimit të energjive të rinovueshme, që ruajnë karakterin e zonës dhe rrisin mirëqenien e komunitetit pa dëmtuar ekosistemin e ndjeshëm të Prespës.</w:t>
      </w:r>
    </w:p>
    <w:p w14:paraId="54BA77E3" w14:textId="77777777" w:rsidR="00D34DF0" w:rsidRPr="00D34DF0" w:rsidRDefault="00D34DF0" w:rsidP="00D34DF0">
      <w:pPr>
        <w:rPr>
          <w:rFonts w:ascii="Bahnschrift" w:eastAsia="Times New Roman" w:hAnsi="Bahnschrift"/>
          <w:b/>
          <w:bCs/>
        </w:rPr>
      </w:pPr>
      <w:r w:rsidRPr="00D34DF0">
        <w:rPr>
          <w:rFonts w:ascii="Bahnschrift" w:eastAsia="Times New Roman" w:hAnsi="Bahnschrift"/>
          <w:b/>
          <w:bCs/>
        </w:rPr>
        <w:t>Sfidat kryesore</w:t>
      </w:r>
    </w:p>
    <w:p w14:paraId="10961423" w14:textId="77777777" w:rsidR="00D34DF0" w:rsidRPr="00D34DF0" w:rsidRDefault="00D34DF0" w:rsidP="00D34DF0">
      <w:pPr>
        <w:rPr>
          <w:rFonts w:ascii="Bahnschrift" w:eastAsia="Times New Roman" w:hAnsi="Bahnschrift"/>
        </w:rPr>
      </w:pPr>
      <w:r w:rsidRPr="00D34DF0">
        <w:rPr>
          <w:rFonts w:ascii="Bahnschrift" w:eastAsia="Times New Roman" w:hAnsi="Bahnschrift"/>
        </w:rPr>
        <w:t>Megjithatë, bashkia përballet me disa sfida të theksuara:</w:t>
      </w:r>
    </w:p>
    <w:p w14:paraId="688F3FEE" w14:textId="77777777" w:rsidR="00D34DF0" w:rsidRPr="00D34DF0" w:rsidRDefault="00D34DF0" w:rsidP="00D34DF0">
      <w:pPr>
        <w:numPr>
          <w:ilvl w:val="0"/>
          <w:numId w:val="17"/>
        </w:numPr>
        <w:rPr>
          <w:rFonts w:ascii="Bahnschrift" w:eastAsia="Times New Roman" w:hAnsi="Bahnschrift"/>
        </w:rPr>
      </w:pPr>
      <w:r w:rsidRPr="00D34DF0">
        <w:rPr>
          <w:rFonts w:ascii="Bahnschrift" w:eastAsia="Times New Roman" w:hAnsi="Bahnschrift"/>
          <w:b/>
          <w:bCs/>
        </w:rPr>
        <w:t>Migracioni i lartë dhe plakja e popullsisë</w:t>
      </w:r>
      <w:r w:rsidRPr="00D34DF0">
        <w:rPr>
          <w:rFonts w:ascii="Bahnschrift" w:eastAsia="Times New Roman" w:hAnsi="Bahnschrift"/>
        </w:rPr>
        <w:t>, që ndikojnë në fuqinë punëtore dhe qëndrueshmërinë demografike;</w:t>
      </w:r>
    </w:p>
    <w:p w14:paraId="5A9476A9" w14:textId="77777777" w:rsidR="00D34DF0" w:rsidRPr="00D34DF0" w:rsidRDefault="00D34DF0" w:rsidP="00D34DF0">
      <w:pPr>
        <w:numPr>
          <w:ilvl w:val="0"/>
          <w:numId w:val="17"/>
        </w:numPr>
        <w:rPr>
          <w:rFonts w:ascii="Bahnschrift" w:eastAsia="Times New Roman" w:hAnsi="Bahnschrift"/>
        </w:rPr>
      </w:pPr>
      <w:r w:rsidRPr="00D34DF0">
        <w:rPr>
          <w:rFonts w:ascii="Bahnschrift" w:eastAsia="Times New Roman" w:hAnsi="Bahnschrift"/>
          <w:b/>
          <w:bCs/>
        </w:rPr>
        <w:t>Mungesa e diversifikimit ekonomik</w:t>
      </w:r>
      <w:r w:rsidRPr="00D34DF0">
        <w:rPr>
          <w:rFonts w:ascii="Bahnschrift" w:eastAsia="Times New Roman" w:hAnsi="Bahnschrift"/>
        </w:rPr>
        <w:t>, me varësi të madhe nga bujqësia tradicionale dhe ndihma sociale;</w:t>
      </w:r>
    </w:p>
    <w:p w14:paraId="0C990C23" w14:textId="77777777" w:rsidR="00D34DF0" w:rsidRPr="00D34DF0" w:rsidRDefault="00D34DF0" w:rsidP="00D34DF0">
      <w:pPr>
        <w:numPr>
          <w:ilvl w:val="0"/>
          <w:numId w:val="17"/>
        </w:numPr>
        <w:rPr>
          <w:rFonts w:ascii="Bahnschrift" w:eastAsia="Times New Roman" w:hAnsi="Bahnschrift"/>
        </w:rPr>
      </w:pPr>
      <w:r w:rsidRPr="00D34DF0">
        <w:rPr>
          <w:rFonts w:ascii="Bahnschrift" w:eastAsia="Times New Roman" w:hAnsi="Bahnschrift"/>
          <w:b/>
          <w:bCs/>
        </w:rPr>
        <w:t>Vështirësitë infrastrukturore</w:t>
      </w:r>
      <w:r w:rsidRPr="00D34DF0">
        <w:rPr>
          <w:rFonts w:ascii="Bahnschrift" w:eastAsia="Times New Roman" w:hAnsi="Bahnschrift"/>
        </w:rPr>
        <w:t>, sidomos në rrugët lidhëse ndërmjet fshatrave dhe në aksesin e shërbimeve publike;</w:t>
      </w:r>
    </w:p>
    <w:p w14:paraId="66734CEA" w14:textId="77777777" w:rsidR="00D34DF0" w:rsidRPr="00D34DF0" w:rsidRDefault="00D34DF0" w:rsidP="00D34DF0">
      <w:pPr>
        <w:numPr>
          <w:ilvl w:val="0"/>
          <w:numId w:val="17"/>
        </w:numPr>
        <w:rPr>
          <w:rFonts w:ascii="Bahnschrift" w:eastAsia="Times New Roman" w:hAnsi="Bahnschrift"/>
        </w:rPr>
      </w:pPr>
      <w:r w:rsidRPr="00D34DF0">
        <w:rPr>
          <w:rFonts w:ascii="Bahnschrift" w:eastAsia="Times New Roman" w:hAnsi="Bahnschrift"/>
          <w:b/>
          <w:bCs/>
        </w:rPr>
        <w:t>Kapacitete të kufizuara administrative dhe teknike</w:t>
      </w:r>
      <w:r w:rsidRPr="00D34DF0">
        <w:rPr>
          <w:rFonts w:ascii="Bahnschrift" w:eastAsia="Times New Roman" w:hAnsi="Bahnschrift"/>
        </w:rPr>
        <w:t>, që kufizojnë përdorimin efektiv të fondeve të BE-së dhe pjesëmarrjen në projekte ndërkufitare;</w:t>
      </w:r>
    </w:p>
    <w:p w14:paraId="705AA1AB" w14:textId="77777777" w:rsidR="00D34DF0" w:rsidRDefault="00D34DF0" w:rsidP="00D34DF0">
      <w:pPr>
        <w:numPr>
          <w:ilvl w:val="0"/>
          <w:numId w:val="17"/>
        </w:numPr>
        <w:rPr>
          <w:rFonts w:ascii="Bahnschrift" w:eastAsia="Times New Roman" w:hAnsi="Bahnschrift"/>
        </w:rPr>
      </w:pPr>
      <w:r w:rsidRPr="00D34DF0">
        <w:rPr>
          <w:rFonts w:ascii="Bahnschrift" w:eastAsia="Times New Roman" w:hAnsi="Bahnschrift"/>
          <w:b/>
          <w:bCs/>
        </w:rPr>
        <w:t>Ndikimet mjedisore</w:t>
      </w:r>
      <w:r w:rsidRPr="00D34DF0">
        <w:rPr>
          <w:rFonts w:ascii="Bahnschrift" w:eastAsia="Times New Roman" w:hAnsi="Bahnschrift"/>
        </w:rPr>
        <w:t xml:space="preserve"> në liqenin e Prespës, që kërkojnë menaxhim të kujdesshëm dhe bashkërendim rajonal.</w:t>
      </w:r>
    </w:p>
    <w:p w14:paraId="64A64C69" w14:textId="77777777" w:rsidR="00802810" w:rsidRPr="00D34DF0" w:rsidRDefault="00802810" w:rsidP="00802810">
      <w:pPr>
        <w:rPr>
          <w:rFonts w:ascii="Bahnschrift" w:eastAsia="Times New Roman" w:hAnsi="Bahnschrift"/>
        </w:rPr>
      </w:pPr>
    </w:p>
    <w:p w14:paraId="5FF91634" w14:textId="77777777" w:rsidR="00D34DF0" w:rsidRPr="00D34DF0" w:rsidRDefault="00D34DF0" w:rsidP="00D34DF0">
      <w:pPr>
        <w:rPr>
          <w:rFonts w:ascii="Bahnschrift" w:eastAsia="Times New Roman" w:hAnsi="Bahnschrift"/>
          <w:b/>
          <w:bCs/>
        </w:rPr>
      </w:pPr>
      <w:r w:rsidRPr="00D34DF0">
        <w:rPr>
          <w:rFonts w:ascii="Bahnschrift" w:eastAsia="Times New Roman" w:hAnsi="Bahnschrift"/>
          <w:b/>
          <w:bCs/>
        </w:rPr>
        <w:t>Mundësitë dhe potencialet</w:t>
      </w:r>
    </w:p>
    <w:p w14:paraId="71D5B71C" w14:textId="77777777" w:rsidR="00D34DF0" w:rsidRPr="00D34DF0" w:rsidRDefault="00D34DF0" w:rsidP="00D34DF0">
      <w:pPr>
        <w:rPr>
          <w:rFonts w:ascii="Bahnschrift" w:eastAsia="Times New Roman" w:hAnsi="Bahnschrift"/>
        </w:rPr>
      </w:pPr>
      <w:r w:rsidRPr="00D34DF0">
        <w:rPr>
          <w:rFonts w:ascii="Bahnschrift" w:eastAsia="Times New Roman" w:hAnsi="Bahnschrift"/>
        </w:rPr>
        <w:t>Pusteci zotëron një sërë mundësish zhvillimi që mund të shfrytëzohen në vitet në vijim:</w:t>
      </w:r>
    </w:p>
    <w:p w14:paraId="2EDE8E6E" w14:textId="77777777" w:rsidR="00D34DF0" w:rsidRPr="00D34DF0" w:rsidRDefault="00D34DF0" w:rsidP="00D34DF0">
      <w:pPr>
        <w:numPr>
          <w:ilvl w:val="0"/>
          <w:numId w:val="18"/>
        </w:numPr>
        <w:rPr>
          <w:rFonts w:ascii="Bahnschrift" w:eastAsia="Times New Roman" w:hAnsi="Bahnschrift"/>
        </w:rPr>
      </w:pPr>
      <w:r w:rsidRPr="00D34DF0">
        <w:rPr>
          <w:rFonts w:ascii="Bahnschrift" w:eastAsia="Times New Roman" w:hAnsi="Bahnschrift"/>
          <w:b/>
          <w:bCs/>
        </w:rPr>
        <w:t>Turizmi i qëndrueshëm dhe ekologjik</w:t>
      </w:r>
      <w:r w:rsidRPr="00D34DF0">
        <w:rPr>
          <w:rFonts w:ascii="Bahnschrift" w:eastAsia="Times New Roman" w:hAnsi="Bahnschrift"/>
        </w:rPr>
        <w:t>, bazuar në resurset e Parkut Kombëtar të Prespës dhe traditat lokale;</w:t>
      </w:r>
    </w:p>
    <w:p w14:paraId="2B0AE31C" w14:textId="77777777" w:rsidR="00D34DF0" w:rsidRPr="00D34DF0" w:rsidRDefault="00D34DF0" w:rsidP="00D34DF0">
      <w:pPr>
        <w:numPr>
          <w:ilvl w:val="0"/>
          <w:numId w:val="18"/>
        </w:numPr>
        <w:rPr>
          <w:rFonts w:ascii="Bahnschrift" w:eastAsia="Times New Roman" w:hAnsi="Bahnschrift"/>
        </w:rPr>
      </w:pPr>
      <w:r w:rsidRPr="00D34DF0">
        <w:rPr>
          <w:rFonts w:ascii="Bahnschrift" w:eastAsia="Times New Roman" w:hAnsi="Bahnschrift"/>
          <w:b/>
          <w:bCs/>
        </w:rPr>
        <w:t>Zhvillimi i bujqësisë organike dhe agroturizmit</w:t>
      </w:r>
      <w:r w:rsidRPr="00D34DF0">
        <w:rPr>
          <w:rFonts w:ascii="Bahnschrift" w:eastAsia="Times New Roman" w:hAnsi="Bahnschrift"/>
        </w:rPr>
        <w:t>, duke përfituar nga terreni dhe produktet vendore me cilësi të lartë;</w:t>
      </w:r>
    </w:p>
    <w:p w14:paraId="5BB77825" w14:textId="6210BDD0" w:rsidR="00D34DF0" w:rsidRPr="00D34DF0" w:rsidRDefault="00D34DF0" w:rsidP="00D34DF0">
      <w:pPr>
        <w:numPr>
          <w:ilvl w:val="0"/>
          <w:numId w:val="18"/>
        </w:numPr>
        <w:rPr>
          <w:rFonts w:ascii="Bahnschrift" w:eastAsia="Times New Roman" w:hAnsi="Bahnschrift"/>
        </w:rPr>
      </w:pPr>
      <w:r w:rsidRPr="00D34DF0">
        <w:rPr>
          <w:rFonts w:ascii="Bahnschrift" w:eastAsia="Times New Roman" w:hAnsi="Bahnschrift"/>
          <w:b/>
          <w:bCs/>
        </w:rPr>
        <w:t>Përfshirja në programet e BE-së dhe IPA</w:t>
      </w:r>
      <w:r w:rsidRPr="00D34DF0">
        <w:rPr>
          <w:rFonts w:ascii="Bahnschrift" w:eastAsia="Times New Roman" w:hAnsi="Bahnschrift"/>
        </w:rPr>
        <w:t xml:space="preserve">, në fushat e mjedisit, </w:t>
      </w:r>
      <w:r w:rsidR="002E3B7B">
        <w:rPr>
          <w:rFonts w:ascii="Bahnschrift" w:eastAsia="Times New Roman" w:hAnsi="Bahnschrift"/>
        </w:rPr>
        <w:t xml:space="preserve">turismit te qendrueshem, </w:t>
      </w:r>
      <w:r w:rsidRPr="00D34DF0">
        <w:rPr>
          <w:rFonts w:ascii="Bahnschrift" w:eastAsia="Times New Roman" w:hAnsi="Bahnschrift"/>
        </w:rPr>
        <w:t>energjisë së gjelbër dhe digjitalizimit;</w:t>
      </w:r>
    </w:p>
    <w:p w14:paraId="3020AE56" w14:textId="442D9628" w:rsidR="00D34DF0" w:rsidRPr="00802810" w:rsidRDefault="00D34DF0" w:rsidP="00802810">
      <w:pPr>
        <w:numPr>
          <w:ilvl w:val="0"/>
          <w:numId w:val="18"/>
        </w:numPr>
        <w:rPr>
          <w:rFonts w:ascii="Bahnschrift" w:eastAsia="Times New Roman" w:hAnsi="Bahnschrift"/>
        </w:rPr>
      </w:pPr>
      <w:r w:rsidRPr="00D34DF0">
        <w:rPr>
          <w:rFonts w:ascii="Bahnschrift" w:eastAsia="Times New Roman" w:hAnsi="Bahnschrift"/>
          <w:b/>
          <w:bCs/>
        </w:rPr>
        <w:t>Bashkëpunimi ndërkufitar me bashki homologe në Maqedoninë e Veriut dhe Greqi</w:t>
      </w:r>
      <w:r w:rsidRPr="00D34DF0">
        <w:rPr>
          <w:rFonts w:ascii="Bahnschrift" w:eastAsia="Times New Roman" w:hAnsi="Bahnschrift"/>
        </w:rPr>
        <w:t>, për zhvillim të përbashkët ekonomik e kulturor.</w:t>
      </w:r>
    </w:p>
    <w:p w14:paraId="7383A2AF" w14:textId="77777777" w:rsidR="00BC1077" w:rsidRPr="00245A3F" w:rsidRDefault="008E07A6" w:rsidP="00245A3F">
      <w:pPr>
        <w:pStyle w:val="Heading2"/>
        <w:shd w:val="clear" w:color="auto" w:fill="1F4E79" w:themeFill="accent5" w:themeFillShade="80"/>
        <w:divId w:val="337848698"/>
        <w:rPr>
          <w:rFonts w:ascii="Bahnschrift" w:eastAsia="Times New Roman" w:hAnsi="Bahnschrift"/>
          <w:color w:val="FFFFFF"/>
          <w:sz w:val="40"/>
          <w:szCs w:val="40"/>
        </w:rPr>
      </w:pPr>
      <w:bookmarkStart w:id="5" w:name="_Toc209362159"/>
      <w:r w:rsidRPr="00245A3F">
        <w:rPr>
          <w:rFonts w:ascii="Bahnschrift" w:eastAsia="Times New Roman" w:hAnsi="Bahnschrift"/>
          <w:color w:val="FFFFFF"/>
          <w:sz w:val="40"/>
          <w:szCs w:val="40"/>
        </w:rPr>
        <w:t>Të Dhënat e Përgjithshme të Bashkisë</w:t>
      </w:r>
      <w:bookmarkEnd w:id="5"/>
    </w:p>
    <w:p w14:paraId="34FC9E77" w14:textId="13311437" w:rsidR="005F2B57" w:rsidRPr="00B2253D" w:rsidRDefault="005F2B57" w:rsidP="005F2B57">
      <w:pPr>
        <w:pStyle w:val="NormalWeb"/>
        <w:jc w:val="both"/>
        <w:rPr>
          <w:rFonts w:ascii="Bahnschrift" w:hAnsi="Bahnschrift"/>
          <w:i/>
          <w:iCs/>
          <w:color w:val="FF0000"/>
          <w:sz w:val="22"/>
          <w:szCs w:val="22"/>
        </w:rPr>
      </w:pPr>
    </w:p>
    <w:tbl>
      <w:tblPr>
        <w:tblW w:w="9450" w:type="dxa"/>
        <w:tblLook w:val="04A0" w:firstRow="1" w:lastRow="0" w:firstColumn="1" w:lastColumn="0" w:noHBand="0" w:noVBand="1"/>
      </w:tblPr>
      <w:tblGrid>
        <w:gridCol w:w="6701"/>
        <w:gridCol w:w="2749"/>
      </w:tblGrid>
      <w:tr w:rsidR="00C45131" w:rsidRPr="00945F45" w14:paraId="686965F4" w14:textId="77777777" w:rsidTr="00C45131">
        <w:trPr>
          <w:divId w:val="337848698"/>
          <w:trHeight w:val="684"/>
        </w:trPr>
        <w:tc>
          <w:tcPr>
            <w:tcW w:w="0" w:type="auto"/>
            <w:tcBorders>
              <w:top w:val="nil"/>
              <w:left w:val="nil"/>
              <w:bottom w:val="single" w:sz="12" w:space="0" w:color="C00000"/>
              <w:right w:val="nil"/>
            </w:tcBorders>
            <w:shd w:val="clear" w:color="000000" w:fill="F2F2F2"/>
            <w:vAlign w:val="center"/>
            <w:hideMark/>
          </w:tcPr>
          <w:p w14:paraId="1527021F" w14:textId="77777777" w:rsidR="00C45131" w:rsidRPr="00945F45" w:rsidRDefault="00C45131" w:rsidP="00945F45">
            <w:pPr>
              <w:rPr>
                <w:rFonts w:ascii="Bahnschrift" w:eastAsia="Times New Roman" w:hAnsi="Bahnschrift" w:cs="Calibri"/>
                <w:b/>
                <w:bCs/>
                <w:color w:val="595959"/>
              </w:rPr>
            </w:pPr>
            <w:r w:rsidRPr="00945F45">
              <w:rPr>
                <w:rFonts w:ascii="Bahnschrift" w:eastAsia="Times New Roman" w:hAnsi="Bahnschrift" w:cs="Calibri"/>
                <w:b/>
                <w:bCs/>
                <w:color w:val="595959"/>
              </w:rPr>
              <w:t>E DHËNA</w:t>
            </w:r>
          </w:p>
        </w:tc>
        <w:tc>
          <w:tcPr>
            <w:tcW w:w="2749" w:type="dxa"/>
            <w:tcBorders>
              <w:top w:val="nil"/>
              <w:left w:val="nil"/>
              <w:bottom w:val="single" w:sz="12" w:space="0" w:color="C00000"/>
              <w:right w:val="nil"/>
            </w:tcBorders>
            <w:shd w:val="clear" w:color="000000" w:fill="F2F2F2"/>
            <w:vAlign w:val="center"/>
            <w:hideMark/>
          </w:tcPr>
          <w:p w14:paraId="4E1BABA6" w14:textId="049FB6DF" w:rsidR="00C45131" w:rsidRPr="00945F45" w:rsidRDefault="00C45131" w:rsidP="00945F45">
            <w:pPr>
              <w:jc w:val="center"/>
              <w:rPr>
                <w:rFonts w:ascii="Bahnschrift" w:eastAsia="Times New Roman" w:hAnsi="Bahnschrift" w:cs="Calibri"/>
                <w:b/>
                <w:bCs/>
                <w:color w:val="595959"/>
              </w:rPr>
            </w:pPr>
            <w:r w:rsidRPr="00945F45">
              <w:rPr>
                <w:rFonts w:ascii="Bahnschrift" w:eastAsia="Times New Roman" w:hAnsi="Bahnschrift" w:cs="Calibri"/>
                <w:b/>
                <w:bCs/>
                <w:color w:val="595959"/>
              </w:rPr>
              <w:t>Viti 202</w:t>
            </w:r>
            <w:r>
              <w:rPr>
                <w:rFonts w:ascii="Bahnschrift" w:eastAsia="Times New Roman" w:hAnsi="Bahnschrift" w:cs="Calibri"/>
                <w:b/>
                <w:bCs/>
                <w:color w:val="595959"/>
              </w:rPr>
              <w:t>4</w:t>
            </w:r>
          </w:p>
        </w:tc>
      </w:tr>
      <w:tr w:rsidR="00C45131" w:rsidRPr="00945F45" w14:paraId="20B0511B"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E793DA6"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Popullësia totale nën administrimin e bashkisë</w:t>
            </w:r>
          </w:p>
        </w:tc>
        <w:tc>
          <w:tcPr>
            <w:tcW w:w="2749" w:type="dxa"/>
            <w:tcBorders>
              <w:top w:val="nil"/>
              <w:left w:val="nil"/>
              <w:bottom w:val="single" w:sz="4" w:space="0" w:color="C00000"/>
              <w:right w:val="nil"/>
            </w:tcBorders>
            <w:shd w:val="clear" w:color="000000" w:fill="F2F2F2"/>
            <w:noWrap/>
            <w:vAlign w:val="center"/>
            <w:hideMark/>
          </w:tcPr>
          <w:p w14:paraId="2652B98A" w14:textId="3D498A13" w:rsidR="00C45131" w:rsidRPr="00945F45" w:rsidRDefault="00D34DF0" w:rsidP="00945F45">
            <w:pPr>
              <w:jc w:val="center"/>
              <w:rPr>
                <w:rFonts w:ascii="Bahnschrift" w:eastAsia="Times New Roman" w:hAnsi="Bahnschrift" w:cs="Calibri"/>
                <w:color w:val="595959"/>
              </w:rPr>
            </w:pPr>
            <w:r>
              <w:rPr>
                <w:rFonts w:ascii="Bahnschrift" w:eastAsia="Times New Roman" w:hAnsi="Bahnschrift" w:cs="Calibri"/>
                <w:color w:val="595959"/>
              </w:rPr>
              <w:t>18</w:t>
            </w:r>
            <w:r w:rsidR="005803A2">
              <w:rPr>
                <w:rFonts w:ascii="Bahnschrift" w:eastAsia="Times New Roman" w:hAnsi="Bahnschrift" w:cs="Calibri"/>
                <w:color w:val="595959"/>
              </w:rPr>
              <w:t>4</w:t>
            </w:r>
            <w:r>
              <w:rPr>
                <w:rFonts w:ascii="Bahnschrift" w:eastAsia="Times New Roman" w:hAnsi="Bahnschrift" w:cs="Calibri"/>
                <w:color w:val="595959"/>
              </w:rPr>
              <w:t>3</w:t>
            </w:r>
          </w:p>
        </w:tc>
      </w:tr>
      <w:tr w:rsidR="00C45131" w:rsidRPr="00945F45" w14:paraId="6E019DA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FF002D9"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Sipërfaqja totale e bashkisë (në km2)</w:t>
            </w:r>
          </w:p>
        </w:tc>
        <w:tc>
          <w:tcPr>
            <w:tcW w:w="2749" w:type="dxa"/>
            <w:tcBorders>
              <w:top w:val="nil"/>
              <w:left w:val="nil"/>
              <w:bottom w:val="single" w:sz="4" w:space="0" w:color="C00000"/>
              <w:right w:val="nil"/>
            </w:tcBorders>
            <w:shd w:val="clear" w:color="000000" w:fill="F2F2F2"/>
            <w:noWrap/>
            <w:vAlign w:val="center"/>
            <w:hideMark/>
          </w:tcPr>
          <w:p w14:paraId="2B684519" w14:textId="7D738DBA"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198</w:t>
            </w:r>
            <w:r w:rsidR="00BF3B49">
              <w:rPr>
                <w:rFonts w:ascii="Bahnschrift" w:eastAsia="Times New Roman" w:hAnsi="Bahnschrift" w:cs="Calibri"/>
                <w:color w:val="595959"/>
              </w:rPr>
              <w:t>.</w:t>
            </w:r>
            <w:r>
              <w:rPr>
                <w:rFonts w:ascii="Bahnschrift" w:eastAsia="Times New Roman" w:hAnsi="Bahnschrift" w:cs="Calibri"/>
                <w:color w:val="595959"/>
              </w:rPr>
              <w:t>68</w:t>
            </w:r>
          </w:p>
        </w:tc>
      </w:tr>
      <w:tr w:rsidR="00C45131" w:rsidRPr="00945F45" w14:paraId="3C0505FB"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4F0A400C"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Sipërfaqe publike e bashkisë në km2</w:t>
            </w:r>
          </w:p>
        </w:tc>
        <w:tc>
          <w:tcPr>
            <w:tcW w:w="2749" w:type="dxa"/>
            <w:tcBorders>
              <w:top w:val="nil"/>
              <w:left w:val="nil"/>
              <w:bottom w:val="single" w:sz="4" w:space="0" w:color="C00000"/>
              <w:right w:val="nil"/>
            </w:tcBorders>
            <w:shd w:val="clear" w:color="000000" w:fill="F2F2F2"/>
            <w:noWrap/>
            <w:vAlign w:val="center"/>
            <w:hideMark/>
          </w:tcPr>
          <w:p w14:paraId="6BCD091D" w14:textId="08652572" w:rsidR="00C45131" w:rsidRPr="004E12B4" w:rsidRDefault="00C45131" w:rsidP="00945F45">
            <w:pPr>
              <w:jc w:val="center"/>
              <w:rPr>
                <w:rFonts w:ascii="Bahnschrift" w:eastAsia="Times New Roman" w:hAnsi="Bahnschrift" w:cs="Calibri"/>
                <w:color w:val="595959"/>
                <w:highlight w:val="yellow"/>
              </w:rPr>
            </w:pPr>
            <w:r w:rsidRPr="005803A2">
              <w:rPr>
                <w:rFonts w:ascii="Bahnschrift" w:eastAsia="Times New Roman" w:hAnsi="Bahnschrift" w:cs="Calibri"/>
                <w:color w:val="595959"/>
              </w:rPr>
              <w:t> </w:t>
            </w:r>
            <w:r w:rsidR="00D50E99" w:rsidRPr="005803A2">
              <w:rPr>
                <w:rFonts w:ascii="Bahnschrift" w:eastAsia="Times New Roman" w:hAnsi="Bahnschrift" w:cs="Calibri"/>
                <w:color w:val="595959"/>
              </w:rPr>
              <w:t>2</w:t>
            </w:r>
            <w:r w:rsidR="005803A2" w:rsidRPr="005803A2">
              <w:rPr>
                <w:rFonts w:ascii="Bahnschrift" w:eastAsia="Times New Roman" w:hAnsi="Bahnschrift" w:cs="Calibri"/>
                <w:color w:val="595959"/>
              </w:rPr>
              <w:t>km</w:t>
            </w:r>
            <w:r w:rsidR="005803A2" w:rsidRPr="005803A2">
              <w:rPr>
                <w:rFonts w:ascii="Bahnschrift" w:eastAsia="Times New Roman" w:hAnsi="Bahnschrift" w:cs="Calibri"/>
                <w:color w:val="595959"/>
                <w:vertAlign w:val="superscript"/>
              </w:rPr>
              <w:t>2</w:t>
            </w:r>
            <w:r w:rsidR="004E12B4" w:rsidRPr="005803A2">
              <w:rPr>
                <w:rFonts w:ascii="Bahnschrift" w:eastAsia="Times New Roman" w:hAnsi="Bahnschrift" w:cs="Calibri"/>
                <w:color w:val="595959"/>
              </w:rPr>
              <w:t xml:space="preserve"> </w:t>
            </w:r>
          </w:p>
        </w:tc>
      </w:tr>
      <w:tr w:rsidR="00C45131" w:rsidRPr="00945F45" w14:paraId="423EB98C"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7C337E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Sipërfaqja e njësive administrative në total</w:t>
            </w:r>
          </w:p>
        </w:tc>
        <w:tc>
          <w:tcPr>
            <w:tcW w:w="2749" w:type="dxa"/>
            <w:tcBorders>
              <w:top w:val="nil"/>
              <w:left w:val="nil"/>
              <w:bottom w:val="single" w:sz="4" w:space="0" w:color="C00000"/>
              <w:right w:val="nil"/>
            </w:tcBorders>
            <w:shd w:val="clear" w:color="000000" w:fill="F2F2F2"/>
            <w:noWrap/>
            <w:vAlign w:val="center"/>
            <w:hideMark/>
          </w:tcPr>
          <w:p w14:paraId="0D1CF820" w14:textId="6C6F23E9"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198.68</w:t>
            </w:r>
          </w:p>
        </w:tc>
      </w:tr>
      <w:tr w:rsidR="00C45131" w:rsidRPr="00945F45" w14:paraId="544B9055"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7B60F983" w14:textId="6D81C9AE"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 xml:space="preserve">Sipërfaqe totale e fondit pyjor </w:t>
            </w:r>
            <w:r w:rsidR="00D50E99">
              <w:rPr>
                <w:rFonts w:ascii="Bahnschrift" w:eastAsia="Times New Roman" w:hAnsi="Bahnschrift" w:cs="Calibri"/>
                <w:color w:val="595959"/>
                <w:lang w:val="it-IT"/>
              </w:rPr>
              <w:t>dhe kullosor</w:t>
            </w:r>
            <w:r w:rsidRPr="00BD74CF">
              <w:rPr>
                <w:rFonts w:ascii="Bahnschrift" w:eastAsia="Times New Roman" w:hAnsi="Bahnschrift" w:cs="Calibri"/>
                <w:color w:val="595959"/>
                <w:lang w:val="it-IT"/>
              </w:rPr>
              <w:t>(në ha)</w:t>
            </w:r>
          </w:p>
        </w:tc>
        <w:tc>
          <w:tcPr>
            <w:tcW w:w="2749" w:type="dxa"/>
            <w:tcBorders>
              <w:top w:val="nil"/>
              <w:left w:val="nil"/>
              <w:bottom w:val="single" w:sz="4" w:space="0" w:color="C00000"/>
              <w:right w:val="nil"/>
            </w:tcBorders>
            <w:shd w:val="clear" w:color="000000" w:fill="F2F2F2"/>
            <w:noWrap/>
            <w:vAlign w:val="center"/>
            <w:hideMark/>
          </w:tcPr>
          <w:p w14:paraId="28D1580B" w14:textId="04BE0084"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281.8</w:t>
            </w:r>
          </w:p>
        </w:tc>
      </w:tr>
      <w:tr w:rsidR="00C45131" w:rsidRPr="00BD74CF" w14:paraId="4F386648"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91447B2"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Sipërfaqja e tokës bujqësore (në ha)</w:t>
            </w:r>
          </w:p>
        </w:tc>
        <w:tc>
          <w:tcPr>
            <w:tcW w:w="2749" w:type="dxa"/>
            <w:tcBorders>
              <w:top w:val="nil"/>
              <w:left w:val="nil"/>
              <w:bottom w:val="single" w:sz="4" w:space="0" w:color="C00000"/>
              <w:right w:val="nil"/>
            </w:tcBorders>
            <w:shd w:val="clear" w:color="000000" w:fill="F2F2F2"/>
            <w:noWrap/>
            <w:vAlign w:val="center"/>
            <w:hideMark/>
          </w:tcPr>
          <w:p w14:paraId="539F3590" w14:textId="2B006BA3" w:rsidR="00C45131" w:rsidRPr="00BD74CF" w:rsidRDefault="00D50E99" w:rsidP="00945F45">
            <w:pPr>
              <w:jc w:val="center"/>
              <w:rPr>
                <w:rFonts w:ascii="Bahnschrift" w:eastAsia="Times New Roman" w:hAnsi="Bahnschrift" w:cs="Calibri"/>
                <w:color w:val="595959"/>
                <w:lang w:val="it-IT"/>
              </w:rPr>
            </w:pPr>
            <w:r>
              <w:rPr>
                <w:rFonts w:ascii="Bahnschrift" w:eastAsia="Times New Roman" w:hAnsi="Bahnschrift" w:cs="Calibri"/>
                <w:color w:val="595959"/>
                <w:lang w:val="it-IT"/>
              </w:rPr>
              <w:t>1,363.8</w:t>
            </w:r>
          </w:p>
        </w:tc>
      </w:tr>
      <w:tr w:rsidR="00C45131" w:rsidRPr="00945F45" w14:paraId="77A14537"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41B8AB7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njësive administrative të bashkisë</w:t>
            </w:r>
          </w:p>
        </w:tc>
        <w:tc>
          <w:tcPr>
            <w:tcW w:w="2749" w:type="dxa"/>
            <w:tcBorders>
              <w:top w:val="nil"/>
              <w:left w:val="nil"/>
              <w:bottom w:val="single" w:sz="4" w:space="0" w:color="C00000"/>
              <w:right w:val="nil"/>
            </w:tcBorders>
            <w:shd w:val="clear" w:color="000000" w:fill="F2F2F2"/>
            <w:noWrap/>
            <w:vAlign w:val="center"/>
            <w:hideMark/>
          </w:tcPr>
          <w:p w14:paraId="7415ABF0" w14:textId="5A82DC33" w:rsidR="00C45131" w:rsidRPr="00945F45" w:rsidRDefault="005803A2" w:rsidP="00945F45">
            <w:pPr>
              <w:jc w:val="center"/>
              <w:rPr>
                <w:rFonts w:ascii="Bahnschrift" w:eastAsia="Times New Roman" w:hAnsi="Bahnschrift" w:cs="Calibri"/>
                <w:color w:val="595959"/>
              </w:rPr>
            </w:pPr>
            <w:r>
              <w:rPr>
                <w:rFonts w:ascii="Bahnschrift" w:eastAsia="Times New Roman" w:hAnsi="Bahnschrift" w:cs="Calibri"/>
                <w:color w:val="595959"/>
              </w:rPr>
              <w:t>1</w:t>
            </w:r>
          </w:p>
        </w:tc>
      </w:tr>
      <w:tr w:rsidR="00C45131" w:rsidRPr="00945F45" w14:paraId="6583D71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0E94CC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i fshatrave</w:t>
            </w:r>
          </w:p>
        </w:tc>
        <w:tc>
          <w:tcPr>
            <w:tcW w:w="2749" w:type="dxa"/>
            <w:tcBorders>
              <w:top w:val="nil"/>
              <w:left w:val="nil"/>
              <w:bottom w:val="single" w:sz="4" w:space="0" w:color="C00000"/>
              <w:right w:val="nil"/>
            </w:tcBorders>
            <w:shd w:val="clear" w:color="000000" w:fill="F2F2F2"/>
            <w:noWrap/>
            <w:vAlign w:val="center"/>
            <w:hideMark/>
          </w:tcPr>
          <w:p w14:paraId="1D11EE6D" w14:textId="03A2E5BB"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9</w:t>
            </w:r>
          </w:p>
        </w:tc>
      </w:tr>
      <w:tr w:rsidR="00C45131" w:rsidRPr="00945F45" w14:paraId="42B5F8CD"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DDFC130"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Punonjës të bashkisë në total</w:t>
            </w:r>
          </w:p>
        </w:tc>
        <w:tc>
          <w:tcPr>
            <w:tcW w:w="2749" w:type="dxa"/>
            <w:tcBorders>
              <w:top w:val="nil"/>
              <w:left w:val="nil"/>
              <w:bottom w:val="single" w:sz="4" w:space="0" w:color="C00000"/>
              <w:right w:val="nil"/>
            </w:tcBorders>
            <w:shd w:val="clear" w:color="000000" w:fill="F2F2F2"/>
            <w:noWrap/>
            <w:vAlign w:val="center"/>
            <w:hideMark/>
          </w:tcPr>
          <w:p w14:paraId="0363931A" w14:textId="539593FF"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104</w:t>
            </w:r>
          </w:p>
        </w:tc>
      </w:tr>
      <w:tr w:rsidR="00C45131" w:rsidRPr="00945F45" w14:paraId="4244BE8A"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5A169F85"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Numri total i punonjëseve femra të bashkisë</w:t>
            </w:r>
          </w:p>
        </w:tc>
        <w:tc>
          <w:tcPr>
            <w:tcW w:w="2749" w:type="dxa"/>
            <w:tcBorders>
              <w:top w:val="nil"/>
              <w:left w:val="nil"/>
              <w:bottom w:val="single" w:sz="4" w:space="0" w:color="C00000"/>
              <w:right w:val="nil"/>
            </w:tcBorders>
            <w:shd w:val="clear" w:color="000000" w:fill="F2F2F2"/>
            <w:noWrap/>
            <w:vAlign w:val="center"/>
            <w:hideMark/>
          </w:tcPr>
          <w:p w14:paraId="12AFF1F8" w14:textId="3D6A2DF5"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32</w:t>
            </w:r>
          </w:p>
        </w:tc>
      </w:tr>
      <w:tr w:rsidR="00C45131" w:rsidRPr="00945F45" w14:paraId="27309D2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624E93D1"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punonjësve meshkuj të bashkisë</w:t>
            </w:r>
          </w:p>
        </w:tc>
        <w:tc>
          <w:tcPr>
            <w:tcW w:w="2749" w:type="dxa"/>
            <w:tcBorders>
              <w:top w:val="nil"/>
              <w:left w:val="nil"/>
              <w:bottom w:val="single" w:sz="4" w:space="0" w:color="C00000"/>
              <w:right w:val="nil"/>
            </w:tcBorders>
            <w:shd w:val="clear" w:color="000000" w:fill="F2F2F2"/>
            <w:noWrap/>
            <w:vAlign w:val="center"/>
            <w:hideMark/>
          </w:tcPr>
          <w:p w14:paraId="108CF5DE" w14:textId="0738C8BB"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72</w:t>
            </w:r>
          </w:p>
        </w:tc>
      </w:tr>
      <w:tr w:rsidR="00C45131" w:rsidRPr="00945F45" w14:paraId="5780BF7D"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F0A0830"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punonjësve që punojnë për administratën e bashkisë</w:t>
            </w:r>
          </w:p>
        </w:tc>
        <w:tc>
          <w:tcPr>
            <w:tcW w:w="2749" w:type="dxa"/>
            <w:tcBorders>
              <w:top w:val="nil"/>
              <w:left w:val="nil"/>
              <w:bottom w:val="single" w:sz="4" w:space="0" w:color="C00000"/>
              <w:right w:val="nil"/>
            </w:tcBorders>
            <w:shd w:val="clear" w:color="000000" w:fill="F2F2F2"/>
            <w:noWrap/>
            <w:vAlign w:val="center"/>
            <w:hideMark/>
          </w:tcPr>
          <w:p w14:paraId="3B28237D" w14:textId="72BAE376" w:rsidR="00C45131" w:rsidRPr="00945F45" w:rsidRDefault="00D50E99" w:rsidP="00945F45">
            <w:pPr>
              <w:jc w:val="center"/>
              <w:rPr>
                <w:rFonts w:ascii="Bahnschrift" w:eastAsia="Times New Roman" w:hAnsi="Bahnschrift" w:cs="Calibri"/>
                <w:color w:val="595959"/>
              </w:rPr>
            </w:pPr>
            <w:r>
              <w:rPr>
                <w:rFonts w:ascii="Bahnschrift" w:eastAsia="Times New Roman" w:hAnsi="Bahnschrift" w:cs="Calibri"/>
                <w:color w:val="595959"/>
              </w:rPr>
              <w:t>52</w:t>
            </w:r>
          </w:p>
        </w:tc>
      </w:tr>
    </w:tbl>
    <w:p w14:paraId="7A87C71A" w14:textId="77777777" w:rsidR="00945F45" w:rsidRDefault="00945F45" w:rsidP="002F4F74">
      <w:pPr>
        <w:spacing w:before="360" w:after="360"/>
        <w:jc w:val="both"/>
        <w:divId w:val="337848698"/>
        <w:rPr>
          <w:i/>
          <w:iCs/>
          <w:color w:val="FF0000"/>
        </w:rPr>
      </w:pPr>
    </w:p>
    <w:p w14:paraId="378050A3" w14:textId="76F56BCB" w:rsidR="00A9345F" w:rsidRDefault="00A9345F" w:rsidP="00206F67">
      <w:pPr>
        <w:pStyle w:val="Heading2"/>
        <w:shd w:val="clear" w:color="auto" w:fill="C00000"/>
        <w:rPr>
          <w:rFonts w:eastAsia="Times New Roman"/>
          <w:color w:val="FFFFFF"/>
          <w:sz w:val="72"/>
          <w:szCs w:val="72"/>
        </w:rPr>
      </w:pPr>
      <w:bookmarkStart w:id="6" w:name="_Toc209362160"/>
      <w:r w:rsidRPr="00A9345F">
        <w:rPr>
          <w:rFonts w:eastAsia="Times New Roman"/>
          <w:color w:val="FFFFFF"/>
          <w:sz w:val="72"/>
          <w:szCs w:val="72"/>
        </w:rPr>
        <w:t>SHERBIME PUBLIKE VENDORE</w:t>
      </w:r>
      <w:bookmarkEnd w:id="6"/>
    </w:p>
    <w:p w14:paraId="42DC3F1C" w14:textId="3BB435DF" w:rsidR="00CF0D09" w:rsidRPr="00CF0D09" w:rsidRDefault="00CF0D09" w:rsidP="00CF0D09">
      <w:pPr>
        <w:spacing w:beforeAutospacing="1" w:after="100" w:afterAutospacing="1"/>
        <w:rPr>
          <w:rFonts w:ascii="Bahnschrift" w:hAnsi="Bahnschrift"/>
          <w:sz w:val="22"/>
          <w:szCs w:val="22"/>
        </w:rPr>
      </w:pPr>
      <w:r w:rsidRPr="00CF0D09">
        <w:rPr>
          <w:rFonts w:ascii="Bahnschrift" w:hAnsi="Bahnschrift"/>
          <w:sz w:val="22"/>
          <w:szCs w:val="22"/>
        </w:rPr>
        <w:t>Ky kapitull paraqet performancën e bashkisë në ofrimin e shërbimeve publike vendore, të cilat përbëjnë thelbin e përgjegjësive të saj sipas Ligjit nr. 139/2015 “Për vetëqeverisjen vendore”. Në këtë kuadër, janë trajtuar gjashtë fusha kryesore</w:t>
      </w:r>
      <w:r>
        <w:rPr>
          <w:rFonts w:ascii="Bahnschrift" w:hAnsi="Bahnschrift"/>
          <w:sz w:val="22"/>
          <w:szCs w:val="22"/>
        </w:rPr>
        <w:t xml:space="preserve"> te aprovuara edhe ne kuader te raportit kombetar te performances bashkiake</w:t>
      </w:r>
      <w:r w:rsidRPr="00CF0D09">
        <w:rPr>
          <w:rFonts w:ascii="Bahnschrift" w:hAnsi="Bahnschrift"/>
          <w:sz w:val="22"/>
          <w:szCs w:val="22"/>
        </w:rPr>
        <w:t xml:space="preserve">, që përfshijnë gjithsej </w:t>
      </w:r>
      <w:r>
        <w:rPr>
          <w:rFonts w:ascii="Bahnschrift" w:hAnsi="Bahnschrift"/>
          <w:sz w:val="22"/>
          <w:szCs w:val="22"/>
        </w:rPr>
        <w:t>10 funksione</w:t>
      </w:r>
      <w:r w:rsidRPr="00CF0D09">
        <w:rPr>
          <w:rFonts w:ascii="Bahnschrift" w:hAnsi="Bahnschrift"/>
          <w:sz w:val="22"/>
          <w:szCs w:val="22"/>
        </w:rPr>
        <w:t>: arsimi parauniversitar (ku hyjnë çerdhet, arsimi parashkollor dhe infrastruktura e godinave arsimore), ujitja dhe kullimi, administrimi i pyjeve dhe kullotave, menaxhimi i mbetjeve, mbrojtja nga zjarri</w:t>
      </w:r>
      <w:r>
        <w:rPr>
          <w:rFonts w:ascii="Bahnschrift" w:hAnsi="Bahnschrift"/>
          <w:sz w:val="22"/>
          <w:szCs w:val="22"/>
        </w:rPr>
        <w:t>,</w:t>
      </w:r>
      <w:r w:rsidRPr="00CF0D09">
        <w:rPr>
          <w:rFonts w:ascii="Bahnschrift" w:hAnsi="Bahnschrift"/>
          <w:sz w:val="22"/>
          <w:szCs w:val="22"/>
        </w:rPr>
        <w:t xml:space="preserve"> mbrojtja civile, si dhe mbrojtja sociale, e cila përfshin katër shërbime të detyrueshme sipas nenit 24 të ligjit.</w:t>
      </w:r>
    </w:p>
    <w:p w14:paraId="166DDEAE" w14:textId="648F75B5" w:rsidR="00CF0D09" w:rsidRPr="00CF0D09" w:rsidRDefault="00CF0D09" w:rsidP="00CF0D09">
      <w:pPr>
        <w:spacing w:beforeAutospacing="1" w:after="100" w:afterAutospacing="1"/>
        <w:rPr>
          <w:rFonts w:ascii="Bahnschrift" w:hAnsi="Bahnschrift"/>
          <w:sz w:val="22"/>
          <w:szCs w:val="22"/>
        </w:rPr>
      </w:pPr>
      <w:r w:rsidRPr="00CF0D09">
        <w:rPr>
          <w:rFonts w:ascii="Bahnschrift" w:hAnsi="Bahnschrift"/>
          <w:sz w:val="22"/>
          <w:szCs w:val="22"/>
        </w:rPr>
        <w:t>Matja e performancës në këto fusha bazohet në tregues të standardizuar</w:t>
      </w:r>
      <w:r>
        <w:rPr>
          <w:rFonts w:ascii="Bahnschrift" w:hAnsi="Bahnschrift"/>
          <w:sz w:val="22"/>
          <w:szCs w:val="22"/>
        </w:rPr>
        <w:t xml:space="preserve"> sipas SMP Kombetar, tregues te tjere vendor qe jane perzgjedhur nga bashkia, si dhe</w:t>
      </w:r>
      <w:r w:rsidRPr="00CF0D09">
        <w:rPr>
          <w:rFonts w:ascii="Bahnschrift" w:hAnsi="Bahnschrift"/>
          <w:sz w:val="22"/>
          <w:szCs w:val="22"/>
        </w:rPr>
        <w:t xml:space="preserve"> dhe nën-tregues të detajuar, të cilët ofrojnë një pasqyrë të qartë mbi aksesin e qytetarëve në shërbime, cilësinë dhe kapacitetet e tyre, si dhe barazinë në ofrim ndërmjet grupeve të ndryshme shoqërore. Përmes këtij sistemi, bashkia ka mundësi të identifikojë përparimet e arritura, sfidat e mbetura dhe nevojat për përmirësim në ofrimin e shërbimeve themelore për komunitetin.</w:t>
      </w:r>
    </w:p>
    <w:p w14:paraId="3A5693C7" w14:textId="63305D16" w:rsidR="00DF6179" w:rsidRPr="00206F67" w:rsidRDefault="00DF6179" w:rsidP="00DF6179">
      <w:pPr>
        <w:rPr>
          <w:rFonts w:eastAsia="Times New Roman"/>
        </w:rPr>
      </w:pPr>
    </w:p>
    <w:p w14:paraId="6F34AE71" w14:textId="294867A5" w:rsidR="000F23B1" w:rsidRPr="00212134" w:rsidRDefault="005A1AE1" w:rsidP="00904F51">
      <w:pPr>
        <w:pStyle w:val="Heading2"/>
        <w:shd w:val="clear" w:color="auto" w:fill="C00000"/>
        <w:rPr>
          <w:rFonts w:ascii="Bahnschrift" w:eastAsia="Times New Roman" w:hAnsi="Bahnschrift"/>
          <w:color w:val="FF0000"/>
        </w:rPr>
      </w:pPr>
      <w:bookmarkStart w:id="7" w:name="_Toc209362161"/>
      <w:r w:rsidRPr="001B07B6">
        <w:rPr>
          <w:rFonts w:ascii="Segoe UI Emoji" w:hAnsi="Segoe UI Emoji" w:cs="Segoe UI Emoji"/>
          <w:b/>
          <w:color w:val="D9E2F3" w:themeColor="accent1" w:themeTint="33"/>
          <w:sz w:val="80"/>
          <w:szCs w:val="80"/>
        </w:rPr>
        <w:t>📚</w:t>
      </w:r>
      <w:r>
        <w:rPr>
          <w:rFonts w:ascii="Bahnschrift" w:eastAsia="Times New Roman" w:hAnsi="Bahnschrift"/>
          <w:color w:val="FF0000"/>
        </w:rPr>
        <w:t xml:space="preserve"> </w:t>
      </w:r>
      <w:r w:rsidR="00212134" w:rsidRPr="00904F51">
        <w:rPr>
          <w:rFonts w:ascii="Bahnschrift" w:eastAsia="Times New Roman" w:hAnsi="Bahnschrift"/>
          <w:color w:val="FFFFFF" w:themeColor="background1"/>
          <w:sz w:val="56"/>
          <w:szCs w:val="56"/>
        </w:rPr>
        <w:t>Arsimi Paraniversitar</w:t>
      </w:r>
      <w:bookmarkEnd w:id="7"/>
    </w:p>
    <w:p w14:paraId="1DEEC3EF" w14:textId="77777777" w:rsidR="002610F1" w:rsidRDefault="002610F1" w:rsidP="00206F67">
      <w:pPr>
        <w:spacing w:beforeAutospacing="1" w:after="100" w:afterAutospacing="1"/>
        <w:rPr>
          <w:rFonts w:ascii="Bahnschrift" w:hAnsi="Bahnschrift"/>
          <w:sz w:val="22"/>
          <w:szCs w:val="22"/>
        </w:rPr>
      </w:pPr>
      <w:r w:rsidRPr="005648A1">
        <w:rPr>
          <w:rFonts w:ascii="Bahnschrift" w:hAnsi="Bahnschrift"/>
          <w:b/>
          <w:bCs/>
          <w:sz w:val="22"/>
          <w:szCs w:val="22"/>
        </w:rPr>
        <w:t>Përshkrim i përgjithshëm:</w:t>
      </w:r>
      <w:r w:rsidRPr="002610F1">
        <w:rPr>
          <w:rFonts w:ascii="Bahnschrift" w:hAnsi="Bahnschrift"/>
          <w:sz w:val="22"/>
          <w:szCs w:val="22"/>
        </w:rPr>
        <w:t xml:space="preserve"> Arsimi parauniversitar në nivel vendor përfshin shërbimet e arsimit të hershëm (çerdhe dhe kopshte), arsimin bazë 9-vjeçar dhe arsimin e mesëm të përgjithshëm. Kompetencat për administrimin dhe zhvillimin e këtij sektori janë të deleguara te njësitë e vetëqeverisjes vendore sipas Ligjit nr. 139/2015 “Për vetëqeverisjen vendore”. Dy funksionet kryesore që rregullojnë këtë fushë janë: </w:t>
      </w:r>
    </w:p>
    <w:p w14:paraId="77BD9117" w14:textId="77777777"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 xml:space="preserve"> - Funksioni 23.11: “Ndërtimin, rehabilitimin dhe mirëmbajtjen e ndërtesave arsimore të sistemit shkollor parauniversitar, me përjashtim të shkollave profesionale.”</w:t>
      </w:r>
    </w:p>
    <w:p w14:paraId="08FF7649" w14:textId="77777777"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 xml:space="preserve"> Funksioni 23.12: “Administrimin dhe rregullimin e sistemit arsimor parashkollor në kopshte dhe çerdhe.” </w:t>
      </w:r>
    </w:p>
    <w:p w14:paraId="01267EDD" w14:textId="1AC397FF"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Në këtë kuadër, bashkitë janë përgjegjëse njëkohësisht për aspektet infrastrukturore dhe menaxheriale të institucioneve arsimore nën juridiksionin e tyre. Kjo përfshin ndërtimin dhe mirëmbajtjen e objekteve shkollore (23.11), si dhe administrimin e plotë të sistemit parashkollor (kopshte dhe çerdhe) përmes funksionit 23.12, që përfshin menaxhimin e stafit ndihmës, mbështetjen logjistike dhe rregullimin funksional të shërbimit.</w:t>
      </w:r>
    </w:p>
    <w:p w14:paraId="53F26255" w14:textId="77777777" w:rsidR="00D50E99" w:rsidRPr="00D50E99" w:rsidRDefault="00D50E99" w:rsidP="00D50E99">
      <w:pPr>
        <w:spacing w:before="0" w:after="0" w:line="240" w:lineRule="auto"/>
        <w:rPr>
          <w:rFonts w:ascii="Bahnschrift" w:hAnsi="Bahnschrift"/>
          <w:sz w:val="22"/>
          <w:szCs w:val="22"/>
        </w:rPr>
      </w:pPr>
      <w:r w:rsidRPr="00D50E99">
        <w:rPr>
          <w:rFonts w:ascii="Bahnschrift" w:hAnsi="Bahnschrift"/>
          <w:sz w:val="22"/>
          <w:szCs w:val="22"/>
        </w:rPr>
        <w:t>Në vitin 2024, Bashkia Pustec përballet me një rënje të vazhdueshme të popullsisë shkollore si pasojë e migracionit të brendshëm dhe emigracionit ekonomik, faktorë që kanë ndikuar drejtpërdrejt në numrin e nxënësve dhe në raportin mes nxënësve dhe mësuesve.</w:t>
      </w:r>
      <w:r w:rsidRPr="00D50E99">
        <w:rPr>
          <w:rFonts w:ascii="Bahnschrift" w:hAnsi="Bahnschrift"/>
          <w:sz w:val="22"/>
          <w:szCs w:val="22"/>
        </w:rPr>
        <w:br/>
        <w:t>Edhe pse infrastruktura arsimore mbetet funksionale, ajo po operon nën kapacitet, duke reflektuar sfidat demografike dhe ekonomike që përjeton zona.</w:t>
      </w:r>
    </w:p>
    <w:p w14:paraId="22580D2B" w14:textId="77777777" w:rsidR="00D50E99" w:rsidRDefault="00D50E99" w:rsidP="00D50E99">
      <w:pPr>
        <w:spacing w:before="0" w:after="0" w:line="240" w:lineRule="auto"/>
        <w:rPr>
          <w:rFonts w:ascii="Bahnschrift" w:hAnsi="Bahnschrift"/>
          <w:sz w:val="22"/>
          <w:szCs w:val="22"/>
        </w:rPr>
      </w:pPr>
    </w:p>
    <w:p w14:paraId="14B3433A" w14:textId="5CAADFC9" w:rsidR="00D50E99" w:rsidRDefault="00D50E99" w:rsidP="00D50E99">
      <w:pPr>
        <w:spacing w:before="0" w:after="0" w:line="240" w:lineRule="auto"/>
        <w:rPr>
          <w:rFonts w:ascii="Bahnschrift" w:hAnsi="Bahnschrift"/>
          <w:b/>
          <w:bCs/>
          <w:sz w:val="22"/>
          <w:szCs w:val="22"/>
        </w:rPr>
      </w:pPr>
      <w:r w:rsidRPr="00D50E99">
        <w:rPr>
          <w:rFonts w:ascii="Bahnschrift" w:hAnsi="Bahnschrift"/>
          <w:b/>
          <w:bCs/>
          <w:sz w:val="22"/>
          <w:szCs w:val="22"/>
        </w:rPr>
        <w:t>Pjesëmarrja në arsim dhe struktura institucionale</w:t>
      </w:r>
    </w:p>
    <w:p w14:paraId="3C26D493" w14:textId="1ED965BD" w:rsidR="00D50E99" w:rsidRPr="00D50E99" w:rsidRDefault="00D50E99" w:rsidP="00D50E99">
      <w:pPr>
        <w:spacing w:before="0" w:after="0" w:line="240" w:lineRule="auto"/>
        <w:rPr>
          <w:rFonts w:ascii="Bahnschrift" w:hAnsi="Bahnschrift"/>
          <w:sz w:val="22"/>
          <w:szCs w:val="22"/>
        </w:rPr>
      </w:pPr>
      <w:r w:rsidRPr="00D50E99">
        <w:rPr>
          <w:rFonts w:ascii="Bahnschrift" w:hAnsi="Bahnschrift"/>
          <w:sz w:val="22"/>
          <w:szCs w:val="22"/>
        </w:rPr>
        <w:t>Në vitin 2024, shkalla e regjistrimit në arsimin parashkollor (çerdhe dhe kopshte publike) ka mbetur 100%, me 21 fëmijë të regjistruar në kopshte publike, nga 29 një vit më parë. Edhe pse mbulimi mbetet formal i plotë, rënia e numrit absolut të fëmijëve tregon tkurrje të popullsisë në moshë parashkollore dhe mungesë të fluksit të ri të banorëve të rinj në territor.</w:t>
      </w:r>
      <w:r w:rsidRPr="00D50E99">
        <w:rPr>
          <w:rFonts w:ascii="Bahnschrift" w:hAnsi="Bahnschrift"/>
          <w:sz w:val="22"/>
          <w:szCs w:val="22"/>
        </w:rPr>
        <w:br/>
        <w:t>Bashkia nuk ka çerdhe publike apo private, duke u mbështetur vetëm në rrjetin e 6 kopshteve publike dhe pa institucione private</w:t>
      </w:r>
    </w:p>
    <w:p w14:paraId="2596EEF0" w14:textId="77777777" w:rsidR="00D50E99" w:rsidRDefault="00D50E99" w:rsidP="00D50E99">
      <w:pPr>
        <w:spacing w:before="0" w:after="0" w:line="240" w:lineRule="auto"/>
        <w:rPr>
          <w:rFonts w:ascii="Bahnschrift" w:hAnsi="Bahnschrift"/>
          <w:b/>
          <w:bCs/>
          <w:sz w:val="22"/>
          <w:szCs w:val="22"/>
        </w:rPr>
      </w:pPr>
    </w:p>
    <w:p w14:paraId="38B5D056" w14:textId="1520C7A0" w:rsidR="00D50E99" w:rsidRPr="00D50E99" w:rsidRDefault="00D50E99" w:rsidP="00D50E99">
      <w:pPr>
        <w:spacing w:before="0" w:after="0" w:line="240" w:lineRule="auto"/>
        <w:rPr>
          <w:rFonts w:ascii="Bahnschrift" w:hAnsi="Bahnschrift"/>
          <w:b/>
          <w:bCs/>
          <w:sz w:val="22"/>
          <w:szCs w:val="22"/>
        </w:rPr>
      </w:pPr>
      <w:r w:rsidRPr="00D50E99">
        <w:rPr>
          <w:rFonts w:ascii="Bahnschrift" w:hAnsi="Bahnschrift"/>
          <w:b/>
          <w:bCs/>
          <w:sz w:val="22"/>
          <w:szCs w:val="22"/>
        </w:rPr>
        <w:t>Raporti fëmijë–mësues dhe ndikimi i migracionit</w:t>
      </w:r>
    </w:p>
    <w:p w14:paraId="32065147" w14:textId="3157B759" w:rsidR="00D50E99" w:rsidRDefault="00D50E99" w:rsidP="00D50E99">
      <w:pPr>
        <w:spacing w:before="0" w:after="0" w:line="240" w:lineRule="auto"/>
        <w:rPr>
          <w:rFonts w:ascii="Bahnschrift" w:hAnsi="Bahnschrift"/>
          <w:sz w:val="22"/>
          <w:szCs w:val="22"/>
        </w:rPr>
      </w:pPr>
      <w:r w:rsidRPr="00D50E99">
        <w:rPr>
          <w:rFonts w:ascii="Bahnschrift" w:hAnsi="Bahnschrift"/>
          <w:sz w:val="22"/>
          <w:szCs w:val="22"/>
        </w:rPr>
        <w:t>Raporti fëmijë–mësues në kopshte publike është ulur nga 4.14 në 3.00. Ky raport është shumë më i ulët se mesatarja kombëtare dhe tregon për një sistem arsimor që po përballet me nën-përdorim të burimeve njerëzore dhe infrastrukturore.</w:t>
      </w:r>
      <w:r w:rsidR="00D06447">
        <w:rPr>
          <w:rFonts w:ascii="Bahnschrift" w:hAnsi="Bahnschrift"/>
          <w:sz w:val="22"/>
          <w:szCs w:val="22"/>
        </w:rPr>
        <w:t xml:space="preserve"> </w:t>
      </w:r>
    </w:p>
    <w:p w14:paraId="5E071BCC" w14:textId="77777777" w:rsidR="00D06447" w:rsidRPr="00D50E99" w:rsidRDefault="00D06447" w:rsidP="00D50E99">
      <w:pPr>
        <w:spacing w:before="0" w:after="0" w:line="240" w:lineRule="auto"/>
        <w:rPr>
          <w:rFonts w:ascii="Bahnschrift" w:hAnsi="Bahnschrift"/>
          <w:sz w:val="22"/>
          <w:szCs w:val="22"/>
        </w:rPr>
      </w:pPr>
    </w:p>
    <w:p w14:paraId="3768E90F" w14:textId="77777777" w:rsidR="00D50E99" w:rsidRPr="00D50E99" w:rsidRDefault="00D50E99" w:rsidP="00D50E99">
      <w:pPr>
        <w:spacing w:before="0" w:after="0" w:line="240" w:lineRule="auto"/>
        <w:rPr>
          <w:rFonts w:ascii="Bahnschrift" w:hAnsi="Bahnschrift"/>
          <w:b/>
          <w:bCs/>
          <w:sz w:val="22"/>
          <w:szCs w:val="22"/>
        </w:rPr>
      </w:pPr>
      <w:r w:rsidRPr="00D50E99">
        <w:rPr>
          <w:rFonts w:ascii="Bahnschrift" w:hAnsi="Bahnschrift"/>
          <w:b/>
          <w:bCs/>
          <w:sz w:val="22"/>
          <w:szCs w:val="22"/>
        </w:rPr>
        <w:t>Rrjeti arsimor dhe infrastruktura</w:t>
      </w:r>
    </w:p>
    <w:p w14:paraId="4EC1BD3D" w14:textId="15E3A8F8" w:rsidR="00D50E99" w:rsidRPr="00D50E99" w:rsidRDefault="00D50E99" w:rsidP="00D50E99">
      <w:pPr>
        <w:spacing w:before="0" w:after="0" w:line="240" w:lineRule="auto"/>
        <w:rPr>
          <w:rFonts w:ascii="Bahnschrift" w:hAnsi="Bahnschrift"/>
          <w:sz w:val="22"/>
          <w:szCs w:val="22"/>
        </w:rPr>
      </w:pPr>
      <w:r w:rsidRPr="00D50E99">
        <w:rPr>
          <w:rFonts w:ascii="Bahnschrift" w:hAnsi="Bahnschrift"/>
          <w:sz w:val="22"/>
          <w:szCs w:val="22"/>
        </w:rPr>
        <w:t xml:space="preserve">Numri i godinave arsimore ka rënë nga </w:t>
      </w:r>
      <w:r w:rsidR="00D354A7">
        <w:rPr>
          <w:rFonts w:ascii="Bahnschrift" w:hAnsi="Bahnschrift"/>
          <w:sz w:val="22"/>
          <w:szCs w:val="22"/>
        </w:rPr>
        <w:t>9</w:t>
      </w:r>
      <w:r w:rsidRPr="00D50E99">
        <w:rPr>
          <w:rFonts w:ascii="Bahnschrift" w:hAnsi="Bahnschrift"/>
          <w:sz w:val="22"/>
          <w:szCs w:val="22"/>
        </w:rPr>
        <w:t xml:space="preserve"> në </w:t>
      </w:r>
      <w:r w:rsidR="00D354A7">
        <w:rPr>
          <w:rFonts w:ascii="Bahnschrift" w:hAnsi="Bahnschrift"/>
          <w:sz w:val="22"/>
          <w:szCs w:val="22"/>
        </w:rPr>
        <w:t>8</w:t>
      </w:r>
      <w:r w:rsidRPr="00D50E99">
        <w:rPr>
          <w:rFonts w:ascii="Bahnschrift" w:hAnsi="Bahnschrift"/>
          <w:sz w:val="22"/>
          <w:szCs w:val="22"/>
        </w:rPr>
        <w:t>, me mbylljen</w:t>
      </w:r>
      <w:r w:rsidR="00D354A7">
        <w:rPr>
          <w:rFonts w:ascii="Bahnschrift" w:hAnsi="Bahnschrift"/>
          <w:sz w:val="22"/>
          <w:szCs w:val="22"/>
        </w:rPr>
        <w:t xml:space="preserve"> e nje kopshti</w:t>
      </w:r>
      <w:r w:rsidRPr="00D50E99">
        <w:rPr>
          <w:rFonts w:ascii="Bahnschrift" w:hAnsi="Bahnschrift"/>
          <w:sz w:val="22"/>
          <w:szCs w:val="22"/>
        </w:rPr>
        <w:t>. Megjithëse shkollat e mesme të përgjithshme janë ruajtur në të njëjtin nivel (1 shkollë), kjo tkurrje në arsimin bazë reflekton shpopullimin e zonave rurale dhe vështirësinë për të mbajtur klasa funksionale me numër minimal nxënësish.</w:t>
      </w:r>
      <w:r w:rsidRPr="00D50E99">
        <w:rPr>
          <w:rFonts w:ascii="Bahnschrift" w:hAnsi="Bahnschrift"/>
          <w:sz w:val="22"/>
          <w:szCs w:val="22"/>
        </w:rPr>
        <w:br/>
        <w:t>Në mungesë të institucioneve private, rrjeti publik mbetet baza e vetme e ofrimit të arsimit</w:t>
      </w:r>
      <w:r w:rsidR="00802810">
        <w:rPr>
          <w:rFonts w:ascii="Bahnschrift" w:hAnsi="Bahnschrift"/>
          <w:sz w:val="22"/>
          <w:szCs w:val="22"/>
        </w:rPr>
        <w:t>.</w:t>
      </w:r>
    </w:p>
    <w:p w14:paraId="22B59574" w14:textId="77777777" w:rsidR="00D06447" w:rsidRDefault="00D06447" w:rsidP="00D50E99">
      <w:pPr>
        <w:spacing w:before="0" w:after="0" w:line="240" w:lineRule="auto"/>
        <w:rPr>
          <w:rFonts w:ascii="Bahnschrift" w:hAnsi="Bahnschrift"/>
          <w:b/>
          <w:bCs/>
          <w:sz w:val="22"/>
          <w:szCs w:val="22"/>
        </w:rPr>
      </w:pPr>
    </w:p>
    <w:p w14:paraId="7985B05D" w14:textId="51C2369A" w:rsidR="00D50E99" w:rsidRPr="00D50E99" w:rsidRDefault="00D50E99" w:rsidP="00D50E99">
      <w:pPr>
        <w:spacing w:before="0" w:after="0" w:line="240" w:lineRule="auto"/>
        <w:rPr>
          <w:rFonts w:ascii="Bahnschrift" w:hAnsi="Bahnschrift"/>
          <w:b/>
          <w:bCs/>
          <w:sz w:val="22"/>
          <w:szCs w:val="22"/>
        </w:rPr>
      </w:pPr>
      <w:r w:rsidRPr="00D50E99">
        <w:rPr>
          <w:rFonts w:ascii="Bahnschrift" w:hAnsi="Bahnschrift"/>
          <w:b/>
          <w:bCs/>
          <w:sz w:val="22"/>
          <w:szCs w:val="22"/>
        </w:rPr>
        <w:t>Qeverisja dhe planifikimi</w:t>
      </w:r>
    </w:p>
    <w:p w14:paraId="18CBCC82" w14:textId="3B071860" w:rsidR="00D50E99" w:rsidRDefault="00D50E99" w:rsidP="00D50E99">
      <w:pPr>
        <w:spacing w:before="0" w:after="0" w:line="240" w:lineRule="auto"/>
        <w:rPr>
          <w:rFonts w:ascii="Bahnschrift" w:hAnsi="Bahnschrift"/>
          <w:sz w:val="22"/>
          <w:szCs w:val="22"/>
        </w:rPr>
      </w:pPr>
      <w:r w:rsidRPr="00D50E99">
        <w:rPr>
          <w:rFonts w:ascii="Bahnschrift" w:hAnsi="Bahnschrift"/>
          <w:sz w:val="22"/>
          <w:szCs w:val="22"/>
        </w:rPr>
        <w:t xml:space="preserve">Bashkia nuk ka plan vendor të arsimit parauniversitar, gjë që kufizon aftësinë për të përcaktuar objektiva afatmesëm dhe për të përputhur investimet me nevojat reale të komunitetit. Në kushtet e një bashkie të vogël me migrim të lartë, mungesa e planifikimit strategjik nënkupton se </w:t>
      </w:r>
      <w:r w:rsidR="00802810">
        <w:rPr>
          <w:rFonts w:ascii="Bahnschrift" w:hAnsi="Bahnschrift"/>
          <w:sz w:val="22"/>
          <w:szCs w:val="22"/>
        </w:rPr>
        <w:t xml:space="preserve">sherbimi </w:t>
      </w:r>
      <w:r w:rsidRPr="00D50E99">
        <w:rPr>
          <w:rFonts w:ascii="Bahnschrift" w:hAnsi="Bahnschrift"/>
          <w:sz w:val="22"/>
          <w:szCs w:val="22"/>
        </w:rPr>
        <w:t>mbetet i mbështetur vetëm në ruajtjen e infrastrukturës ekzistuese.</w:t>
      </w:r>
    </w:p>
    <w:p w14:paraId="1E2C5736" w14:textId="77777777" w:rsidR="00D06447" w:rsidRDefault="00D06447" w:rsidP="00D06447">
      <w:pPr>
        <w:spacing w:before="0" w:after="0" w:line="240" w:lineRule="auto"/>
        <w:rPr>
          <w:rFonts w:ascii="Bahnschrift" w:hAnsi="Bahnschrift"/>
          <w:sz w:val="22"/>
          <w:szCs w:val="22"/>
        </w:rPr>
      </w:pPr>
    </w:p>
    <w:p w14:paraId="7F0AE348" w14:textId="5FBE2F60" w:rsidR="00D06447" w:rsidRPr="00D50E99" w:rsidRDefault="00D06447" w:rsidP="00D06447">
      <w:pPr>
        <w:spacing w:before="0" w:after="0" w:line="240" w:lineRule="auto"/>
        <w:rPr>
          <w:rFonts w:ascii="Bahnschrift" w:hAnsi="Bahnschrift"/>
          <w:b/>
          <w:bCs/>
          <w:sz w:val="22"/>
          <w:szCs w:val="22"/>
        </w:rPr>
      </w:pPr>
      <w:r w:rsidRPr="00D50E99">
        <w:rPr>
          <w:rFonts w:ascii="Bahnschrift" w:hAnsi="Bahnschrift"/>
          <w:b/>
          <w:bCs/>
          <w:sz w:val="22"/>
          <w:szCs w:val="22"/>
        </w:rPr>
        <w:t>Sfidat, Arritjet dhe Objektivat për vitin e ardhshëm</w:t>
      </w:r>
    </w:p>
    <w:p w14:paraId="16E7F727" w14:textId="77777777" w:rsidR="00D06447" w:rsidRDefault="00D06447" w:rsidP="00D50E99">
      <w:pPr>
        <w:spacing w:before="0" w:after="0" w:line="240" w:lineRule="auto"/>
        <w:rPr>
          <w:rFonts w:ascii="Bahnschrift" w:hAnsi="Bahnschrift"/>
          <w:sz w:val="22"/>
          <w:szCs w:val="22"/>
        </w:rPr>
      </w:pPr>
    </w:p>
    <w:tbl>
      <w:tblPr>
        <w:tblStyle w:val="TableGrid6"/>
        <w:tblpPr w:leftFromText="180" w:rightFromText="180" w:vertAnchor="text" w:horzAnchor="margin" w:tblpY="156"/>
        <w:tblW w:w="0" w:type="auto"/>
        <w:tblLook w:val="04A0" w:firstRow="1" w:lastRow="0" w:firstColumn="1" w:lastColumn="0" w:noHBand="0" w:noVBand="1"/>
      </w:tblPr>
      <w:tblGrid>
        <w:gridCol w:w="1744"/>
        <w:gridCol w:w="7606"/>
      </w:tblGrid>
      <w:tr w:rsidR="00D06447" w:rsidRPr="00D50E99" w14:paraId="7290B4FE" w14:textId="77777777" w:rsidTr="00D06447">
        <w:tc>
          <w:tcPr>
            <w:tcW w:w="0" w:type="auto"/>
            <w:hideMark/>
          </w:tcPr>
          <w:p w14:paraId="01CBBF0D" w14:textId="77777777"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Kategoria</w:t>
            </w:r>
          </w:p>
        </w:tc>
        <w:tc>
          <w:tcPr>
            <w:tcW w:w="0" w:type="auto"/>
            <w:hideMark/>
          </w:tcPr>
          <w:p w14:paraId="006D0CCD" w14:textId="77777777"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Përshkrimi</w:t>
            </w:r>
          </w:p>
        </w:tc>
      </w:tr>
      <w:tr w:rsidR="00D06447" w:rsidRPr="00D50E99" w14:paraId="53EBD78B" w14:textId="77777777" w:rsidTr="00D06447">
        <w:tc>
          <w:tcPr>
            <w:tcW w:w="0" w:type="auto"/>
            <w:hideMark/>
          </w:tcPr>
          <w:p w14:paraId="347C5EAB" w14:textId="77777777"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Arritje (2024)</w:t>
            </w:r>
          </w:p>
        </w:tc>
        <w:tc>
          <w:tcPr>
            <w:tcW w:w="0" w:type="auto"/>
            <w:hideMark/>
          </w:tcPr>
          <w:p w14:paraId="22488A3C" w14:textId="77777777"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 Ruajtje e shkallës 100% të regjistrimit në kopshte publike.</w:t>
            </w:r>
            <w:r w:rsidRPr="00D50E99">
              <w:rPr>
                <w:rFonts w:ascii="Bahnschrift" w:eastAsiaTheme="minorEastAsia" w:hAnsi="Bahnschrift"/>
                <w:kern w:val="0"/>
                <w:sz w:val="22"/>
                <w:szCs w:val="22"/>
                <w14:ligatures w14:val="none"/>
              </w:rPr>
              <w:br/>
              <w:t>- Funksionim i plotë i rrjetit ekzistues të 6 kopshteve publike dhe 1 shkolle të mesme.</w:t>
            </w:r>
            <w:r w:rsidRPr="00D50E99">
              <w:rPr>
                <w:rFonts w:ascii="Bahnschrift" w:eastAsiaTheme="minorEastAsia" w:hAnsi="Bahnschrift"/>
                <w:kern w:val="0"/>
                <w:sz w:val="22"/>
                <w:szCs w:val="22"/>
                <w14:ligatures w14:val="none"/>
              </w:rPr>
              <w:br/>
              <w:t>- Stabilitet në numrin e edukatorëve dhe mësuesve, pavarësisht rënies së popullsisë.</w:t>
            </w:r>
          </w:p>
        </w:tc>
      </w:tr>
      <w:tr w:rsidR="00D06447" w:rsidRPr="00D50E99" w14:paraId="5D86E786" w14:textId="77777777" w:rsidTr="00D06447">
        <w:tc>
          <w:tcPr>
            <w:tcW w:w="0" w:type="auto"/>
            <w:hideMark/>
          </w:tcPr>
          <w:p w14:paraId="19B8CEBC" w14:textId="77777777"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Sfidat</w:t>
            </w:r>
          </w:p>
        </w:tc>
        <w:tc>
          <w:tcPr>
            <w:tcW w:w="0" w:type="auto"/>
            <w:hideMark/>
          </w:tcPr>
          <w:p w14:paraId="61DFB09A" w14:textId="13A23E2F"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 Migracioni i brendshëm dhe emigracioni po çojnë në ulje të vazhdueshme të popullsisë në moshë shkollore.</w:t>
            </w:r>
            <w:r w:rsidRPr="00D50E99">
              <w:rPr>
                <w:rFonts w:ascii="Bahnschrift" w:eastAsiaTheme="minorEastAsia" w:hAnsi="Bahnschrift"/>
                <w:kern w:val="0"/>
                <w:sz w:val="22"/>
                <w:szCs w:val="22"/>
                <w14:ligatures w14:val="none"/>
              </w:rPr>
              <w:br/>
              <w:t>- Raporti shumë i ulët nxënës–mësues (vetëm 3 fëmijë për edukator), që sjell nën-përdorim të burimeve njerëzore.</w:t>
            </w:r>
            <w:r w:rsidRPr="00D50E99">
              <w:rPr>
                <w:rFonts w:ascii="Bahnschrift" w:eastAsiaTheme="minorEastAsia" w:hAnsi="Bahnschrift"/>
                <w:kern w:val="0"/>
                <w:sz w:val="22"/>
                <w:szCs w:val="22"/>
                <w14:ligatures w14:val="none"/>
              </w:rPr>
              <w:br/>
              <w:t>- Mbyllja e</w:t>
            </w:r>
            <w:r w:rsidR="00802810">
              <w:rPr>
                <w:rFonts w:ascii="Bahnschrift" w:eastAsiaTheme="minorEastAsia" w:hAnsi="Bahnschrift"/>
                <w:kern w:val="0"/>
                <w:sz w:val="22"/>
                <w:szCs w:val="22"/>
                <w14:ligatures w14:val="none"/>
              </w:rPr>
              <w:t xml:space="preserve"> objekteve arsimore </w:t>
            </w:r>
            <w:r w:rsidRPr="00D50E99">
              <w:rPr>
                <w:rFonts w:ascii="Bahnschrift" w:eastAsiaTheme="minorEastAsia" w:hAnsi="Bahnschrift"/>
                <w:kern w:val="0"/>
                <w:sz w:val="22"/>
                <w:szCs w:val="22"/>
                <w14:ligatures w14:val="none"/>
              </w:rPr>
              <w:t>për shkak të mungesës së nxënësve.</w:t>
            </w:r>
          </w:p>
        </w:tc>
      </w:tr>
      <w:tr w:rsidR="00D06447" w:rsidRPr="00D50E99" w14:paraId="6C8052E2" w14:textId="77777777" w:rsidTr="00D06447">
        <w:tc>
          <w:tcPr>
            <w:tcW w:w="0" w:type="auto"/>
            <w:hideMark/>
          </w:tcPr>
          <w:p w14:paraId="1B6CE8E2" w14:textId="77777777" w:rsidR="00D06447" w:rsidRPr="00D50E99"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Objektivat për 2025</w:t>
            </w:r>
          </w:p>
        </w:tc>
        <w:tc>
          <w:tcPr>
            <w:tcW w:w="0" w:type="auto"/>
            <w:hideMark/>
          </w:tcPr>
          <w:p w14:paraId="7F71BF88" w14:textId="77777777" w:rsidR="00802810" w:rsidRDefault="00D06447" w:rsidP="00D06447">
            <w:pPr>
              <w:rPr>
                <w:rFonts w:ascii="Bahnschrift" w:eastAsiaTheme="minorEastAsia" w:hAnsi="Bahnschrift"/>
                <w:kern w:val="0"/>
                <w:sz w:val="22"/>
                <w:szCs w:val="22"/>
                <w14:ligatures w14:val="none"/>
              </w:rPr>
            </w:pPr>
            <w:r w:rsidRPr="00D50E99">
              <w:rPr>
                <w:rFonts w:ascii="Bahnschrift" w:eastAsiaTheme="minorEastAsia" w:hAnsi="Bahnschrift"/>
                <w:kern w:val="0"/>
                <w:sz w:val="22"/>
                <w:szCs w:val="22"/>
                <w14:ligatures w14:val="none"/>
              </w:rPr>
              <w:t>- Hartimi i planit vendor të arsimit parauniversitar në bashkëpunim me DRTV Korçë.</w:t>
            </w:r>
            <w:r w:rsidRPr="00D50E99">
              <w:rPr>
                <w:rFonts w:ascii="Bahnschrift" w:eastAsiaTheme="minorEastAsia" w:hAnsi="Bahnschrift"/>
                <w:kern w:val="0"/>
                <w:sz w:val="22"/>
                <w:szCs w:val="22"/>
                <w14:ligatures w14:val="none"/>
              </w:rPr>
              <w:br/>
              <w:t xml:space="preserve">- Optimizimi i </w:t>
            </w:r>
            <w:r w:rsidR="00802810">
              <w:rPr>
                <w:rFonts w:ascii="Bahnschrift" w:eastAsiaTheme="minorEastAsia" w:hAnsi="Bahnschrift"/>
                <w:kern w:val="0"/>
                <w:sz w:val="22"/>
                <w:szCs w:val="22"/>
                <w14:ligatures w14:val="none"/>
              </w:rPr>
              <w:t xml:space="preserve">metejshem I </w:t>
            </w:r>
            <w:r w:rsidRPr="00D50E99">
              <w:rPr>
                <w:rFonts w:ascii="Bahnschrift" w:eastAsiaTheme="minorEastAsia" w:hAnsi="Bahnschrift"/>
                <w:kern w:val="0"/>
                <w:sz w:val="22"/>
                <w:szCs w:val="22"/>
                <w14:ligatures w14:val="none"/>
              </w:rPr>
              <w:t>rrjetit arsimor, përmes bashkimit të institucioneve me numër të ulët nxënësish</w:t>
            </w:r>
          </w:p>
          <w:p w14:paraId="3C2EDA7A" w14:textId="738402DE" w:rsidR="00D06447" w:rsidRPr="00D50E99" w:rsidRDefault="00D06447" w:rsidP="00D06447">
            <w:pPr>
              <w:rPr>
                <w:rFonts w:ascii="Bahnschrift" w:eastAsiaTheme="minorEastAsia" w:hAnsi="Bahnschrift"/>
                <w:kern w:val="0"/>
                <w:sz w:val="22"/>
                <w:szCs w:val="22"/>
                <w14:ligatures w14:val="none"/>
              </w:rPr>
            </w:pPr>
          </w:p>
        </w:tc>
      </w:tr>
    </w:tbl>
    <w:p w14:paraId="37C39C54" w14:textId="77777777" w:rsidR="00D06447" w:rsidRDefault="00D06447" w:rsidP="00D50E99">
      <w:pPr>
        <w:spacing w:before="0" w:after="0" w:line="240" w:lineRule="auto"/>
        <w:rPr>
          <w:rFonts w:ascii="Bahnschrift" w:hAnsi="Bahnschrift"/>
          <w:sz w:val="22"/>
          <w:szCs w:val="22"/>
        </w:rPr>
      </w:pPr>
    </w:p>
    <w:p w14:paraId="5220F090" w14:textId="44E2999B" w:rsidR="00D06447" w:rsidRPr="00D50E99" w:rsidRDefault="00D06447" w:rsidP="00D50E99">
      <w:pPr>
        <w:spacing w:before="0" w:after="0" w:line="240" w:lineRule="auto"/>
        <w:rPr>
          <w:rFonts w:ascii="Bahnschrift" w:hAnsi="Bahnschrift"/>
          <w:sz w:val="22"/>
          <w:szCs w:val="22"/>
        </w:rPr>
      </w:pPr>
      <w:r w:rsidRPr="00D50E99">
        <w:rPr>
          <w:rFonts w:ascii="Calibri" w:eastAsia="Times New Roman" w:hAnsi="Calibri" w:cs="Calibri"/>
          <w:color w:val="2F5496"/>
          <w:kern w:val="2"/>
          <w:sz w:val="22"/>
          <w:szCs w:val="40"/>
          <w14:ligatures w14:val="standardContextual"/>
        </w:rPr>
        <w:t xml:space="preserve"> A) Treguesit përmbledhës</w:t>
      </w:r>
    </w:p>
    <w:tbl>
      <w:tblPr>
        <w:tblpPr w:leftFromText="180" w:rightFromText="180" w:vertAnchor="text" w:horzAnchor="margin" w:tblpXSpec="center" w:tblpY="735"/>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85"/>
        <w:gridCol w:w="2040"/>
        <w:gridCol w:w="1471"/>
        <w:gridCol w:w="694"/>
        <w:gridCol w:w="694"/>
        <w:gridCol w:w="655"/>
        <w:gridCol w:w="762"/>
        <w:gridCol w:w="1187"/>
        <w:gridCol w:w="844"/>
        <w:gridCol w:w="1018"/>
      </w:tblGrid>
      <w:tr w:rsidR="00D06447" w:rsidRPr="00D50E99" w14:paraId="2F47CEF5" w14:textId="77777777" w:rsidTr="00D06447">
        <w:tc>
          <w:tcPr>
            <w:tcW w:w="985" w:type="dxa"/>
            <w:shd w:val="clear" w:color="auto" w:fill="0070C0"/>
          </w:tcPr>
          <w:p w14:paraId="4B8CE305"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Lloj</w:t>
            </w:r>
          </w:p>
        </w:tc>
        <w:tc>
          <w:tcPr>
            <w:tcW w:w="2040" w:type="dxa"/>
            <w:shd w:val="clear" w:color="auto" w:fill="0070C0"/>
          </w:tcPr>
          <w:p w14:paraId="76EE2123"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Emri</w:t>
            </w:r>
          </w:p>
        </w:tc>
        <w:tc>
          <w:tcPr>
            <w:tcW w:w="0" w:type="auto"/>
            <w:shd w:val="clear" w:color="auto" w:fill="0070C0"/>
          </w:tcPr>
          <w:p w14:paraId="287A3241"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Njësia Matëse</w:t>
            </w:r>
          </w:p>
        </w:tc>
        <w:tc>
          <w:tcPr>
            <w:tcW w:w="0" w:type="auto"/>
            <w:shd w:val="clear" w:color="auto" w:fill="0070C0"/>
          </w:tcPr>
          <w:p w14:paraId="72E6A8DF"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15E97B3C"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392968F7"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Trendi</w:t>
            </w:r>
          </w:p>
        </w:tc>
        <w:tc>
          <w:tcPr>
            <w:tcW w:w="0" w:type="auto"/>
            <w:shd w:val="clear" w:color="auto" w:fill="0070C0"/>
          </w:tcPr>
          <w:p w14:paraId="04ACA01B"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Simboli i trendit</w:t>
            </w:r>
          </w:p>
        </w:tc>
        <w:tc>
          <w:tcPr>
            <w:tcW w:w="0" w:type="auto"/>
            <w:shd w:val="clear" w:color="auto" w:fill="0070C0"/>
          </w:tcPr>
          <w:p w14:paraId="6D86CD26"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Kategoria e trendit</w:t>
            </w:r>
          </w:p>
        </w:tc>
        <w:tc>
          <w:tcPr>
            <w:tcW w:w="0" w:type="auto"/>
            <w:shd w:val="clear" w:color="auto" w:fill="0070C0"/>
          </w:tcPr>
          <w:p w14:paraId="6779247C"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Semafor</w:t>
            </w:r>
          </w:p>
        </w:tc>
        <w:tc>
          <w:tcPr>
            <w:tcW w:w="0" w:type="auto"/>
            <w:shd w:val="clear" w:color="auto" w:fill="0070C0"/>
          </w:tcPr>
          <w:p w14:paraId="2D79A8A7" w14:textId="77777777" w:rsidR="00D06447" w:rsidRPr="00D50E99" w:rsidRDefault="00D06447" w:rsidP="00D06447">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 Ndryshimi</w:t>
            </w:r>
          </w:p>
        </w:tc>
      </w:tr>
      <w:tr w:rsidR="00D06447" w:rsidRPr="00D50E99" w14:paraId="734CDB3F" w14:textId="77777777" w:rsidTr="00D06447">
        <w:tc>
          <w:tcPr>
            <w:tcW w:w="985" w:type="dxa"/>
          </w:tcPr>
          <w:p w14:paraId="70DB60FF"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Tregues</w:t>
            </w:r>
          </w:p>
        </w:tc>
        <w:tc>
          <w:tcPr>
            <w:tcW w:w="2040" w:type="dxa"/>
          </w:tcPr>
          <w:p w14:paraId="2B25083B"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Shkalla e regjistrimit në çerdhe publike</w:t>
            </w:r>
          </w:p>
        </w:tc>
        <w:tc>
          <w:tcPr>
            <w:tcW w:w="0" w:type="auto"/>
          </w:tcPr>
          <w:p w14:paraId="46B980FF"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55968E01"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0BD28E43"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27A86846"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02B5074C"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75E5951F"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Pa ndryshim</w:t>
            </w:r>
          </w:p>
        </w:tc>
        <w:tc>
          <w:tcPr>
            <w:tcW w:w="0" w:type="auto"/>
          </w:tcPr>
          <w:p w14:paraId="0396AE0B" w14:textId="77777777" w:rsidR="00D06447" w:rsidRPr="00D50E99" w:rsidRDefault="00D06447" w:rsidP="00D06447">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r w:rsidRPr="00D50E99">
              <w:rPr>
                <w:rFonts w:ascii="Wingdings" w:eastAsia="Times New Roman" w:hAnsi="Wingdings" w:cs="Times New Roman"/>
                <w:b/>
                <w:color w:val="ED7D31"/>
                <w:kern w:val="2"/>
                <w:sz w:val="24"/>
                <w:szCs w:val="40"/>
                <w14:ligatures w14:val="standardContextual"/>
              </w:rPr>
              <w:t></w:t>
            </w:r>
          </w:p>
        </w:tc>
        <w:tc>
          <w:tcPr>
            <w:tcW w:w="0" w:type="auto"/>
          </w:tcPr>
          <w:p w14:paraId="469F9611"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w:t>
            </w:r>
          </w:p>
        </w:tc>
      </w:tr>
      <w:tr w:rsidR="00D06447" w:rsidRPr="00D50E99" w14:paraId="7D119376" w14:textId="77777777" w:rsidTr="00D06447">
        <w:tc>
          <w:tcPr>
            <w:tcW w:w="985" w:type="dxa"/>
          </w:tcPr>
          <w:p w14:paraId="6683EE41"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Tregues</w:t>
            </w:r>
          </w:p>
        </w:tc>
        <w:tc>
          <w:tcPr>
            <w:tcW w:w="2040" w:type="dxa"/>
          </w:tcPr>
          <w:p w14:paraId="6E5822E1"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Shkalla e regjistrimit në kopshte publike dhe private</w:t>
            </w:r>
          </w:p>
        </w:tc>
        <w:tc>
          <w:tcPr>
            <w:tcW w:w="0" w:type="auto"/>
          </w:tcPr>
          <w:p w14:paraId="463F07D3"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7B1C0DAE"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100.00</w:t>
            </w:r>
          </w:p>
        </w:tc>
        <w:tc>
          <w:tcPr>
            <w:tcW w:w="0" w:type="auto"/>
          </w:tcPr>
          <w:p w14:paraId="7E45B8DA"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100.00</w:t>
            </w:r>
          </w:p>
        </w:tc>
        <w:tc>
          <w:tcPr>
            <w:tcW w:w="0" w:type="auto"/>
          </w:tcPr>
          <w:p w14:paraId="53D19215"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29DE1875"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485CF866"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Pa ndryshim</w:t>
            </w:r>
          </w:p>
        </w:tc>
        <w:tc>
          <w:tcPr>
            <w:tcW w:w="0" w:type="auto"/>
          </w:tcPr>
          <w:p w14:paraId="31B24E3A" w14:textId="77777777" w:rsidR="00D06447" w:rsidRPr="00D50E99" w:rsidRDefault="00D06447" w:rsidP="00D06447">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50E99">
              <w:rPr>
                <w:rFonts w:ascii="Wingdings" w:eastAsia="Times New Roman" w:hAnsi="Wingdings" w:cs="Times New Roman"/>
                <w:b/>
                <w:color w:val="ED7D31"/>
                <w:kern w:val="2"/>
                <w:sz w:val="24"/>
                <w:szCs w:val="40"/>
                <w14:ligatures w14:val="standardContextual"/>
              </w:rPr>
              <w:t></w:t>
            </w:r>
          </w:p>
        </w:tc>
        <w:tc>
          <w:tcPr>
            <w:tcW w:w="0" w:type="auto"/>
          </w:tcPr>
          <w:p w14:paraId="206FD380"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w:t>
            </w:r>
          </w:p>
        </w:tc>
      </w:tr>
      <w:tr w:rsidR="00D06447" w:rsidRPr="00D50E99" w14:paraId="32559EDA" w14:textId="77777777" w:rsidTr="00D06447">
        <w:tc>
          <w:tcPr>
            <w:tcW w:w="985" w:type="dxa"/>
          </w:tcPr>
          <w:p w14:paraId="26531E63"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Tregues</w:t>
            </w:r>
          </w:p>
        </w:tc>
        <w:tc>
          <w:tcPr>
            <w:tcW w:w="2040" w:type="dxa"/>
          </w:tcPr>
          <w:p w14:paraId="5DC19401"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Plani Vendor i Arsimit Parauniversitar</w:t>
            </w:r>
          </w:p>
        </w:tc>
        <w:tc>
          <w:tcPr>
            <w:tcW w:w="0" w:type="auto"/>
          </w:tcPr>
          <w:p w14:paraId="6657D49C"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Po/Jo</w:t>
            </w:r>
          </w:p>
        </w:tc>
        <w:tc>
          <w:tcPr>
            <w:tcW w:w="0" w:type="auto"/>
          </w:tcPr>
          <w:p w14:paraId="5284543D"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39A093C2"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60514D05"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2A04A6F6"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0F8605A9"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Pa ndryshim</w:t>
            </w:r>
          </w:p>
        </w:tc>
        <w:tc>
          <w:tcPr>
            <w:tcW w:w="0" w:type="auto"/>
          </w:tcPr>
          <w:p w14:paraId="2393D327" w14:textId="77777777" w:rsidR="00D06447" w:rsidRPr="00D50E99" w:rsidRDefault="00D06447" w:rsidP="00D06447">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50E99">
              <w:rPr>
                <w:rFonts w:ascii="Wingdings" w:eastAsia="Times New Roman" w:hAnsi="Wingdings" w:cs="Times New Roman"/>
                <w:b/>
                <w:color w:val="ED7D31"/>
                <w:kern w:val="2"/>
                <w:sz w:val="24"/>
                <w:szCs w:val="40"/>
                <w14:ligatures w14:val="standardContextual"/>
              </w:rPr>
              <w:t></w:t>
            </w:r>
          </w:p>
        </w:tc>
        <w:tc>
          <w:tcPr>
            <w:tcW w:w="0" w:type="auto"/>
          </w:tcPr>
          <w:p w14:paraId="79183FD4"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D06447" w:rsidRPr="00D50E99" w14:paraId="03FB88CD" w14:textId="77777777" w:rsidTr="00D06447">
        <w:tc>
          <w:tcPr>
            <w:tcW w:w="985" w:type="dxa"/>
          </w:tcPr>
          <w:p w14:paraId="19BBEE55"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Tregues</w:t>
            </w:r>
          </w:p>
        </w:tc>
        <w:tc>
          <w:tcPr>
            <w:tcW w:w="2040" w:type="dxa"/>
          </w:tcPr>
          <w:p w14:paraId="59B30440"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Raporti fëmijë-mësues në kopshte publike dhe private</w:t>
            </w:r>
          </w:p>
        </w:tc>
        <w:tc>
          <w:tcPr>
            <w:tcW w:w="0" w:type="auto"/>
          </w:tcPr>
          <w:p w14:paraId="43B6EF21"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nxënës/mësues</w:t>
            </w:r>
          </w:p>
        </w:tc>
        <w:tc>
          <w:tcPr>
            <w:tcW w:w="0" w:type="auto"/>
          </w:tcPr>
          <w:p w14:paraId="5C00A3B2"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4.14</w:t>
            </w:r>
          </w:p>
        </w:tc>
        <w:tc>
          <w:tcPr>
            <w:tcW w:w="0" w:type="auto"/>
          </w:tcPr>
          <w:p w14:paraId="1F94D449"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3.00</w:t>
            </w:r>
          </w:p>
        </w:tc>
        <w:tc>
          <w:tcPr>
            <w:tcW w:w="0" w:type="auto"/>
          </w:tcPr>
          <w:p w14:paraId="2BA0A839"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-1.14</w:t>
            </w:r>
          </w:p>
        </w:tc>
        <w:tc>
          <w:tcPr>
            <w:tcW w:w="0" w:type="auto"/>
          </w:tcPr>
          <w:p w14:paraId="4D6252EC"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5013F4C3"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Përkeqësuar</w:t>
            </w:r>
          </w:p>
        </w:tc>
        <w:tc>
          <w:tcPr>
            <w:tcW w:w="0" w:type="auto"/>
          </w:tcPr>
          <w:p w14:paraId="28A1AC31" w14:textId="77777777" w:rsidR="00D06447" w:rsidRPr="00D50E99" w:rsidRDefault="00D06447" w:rsidP="00D06447">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r w:rsidRPr="00D50E99">
              <w:rPr>
                <w:rFonts w:ascii="Wingdings" w:eastAsia="Times New Roman" w:hAnsi="Wingdings" w:cs="Times New Roman"/>
                <w:b/>
                <w:color w:val="C00000"/>
                <w:kern w:val="2"/>
                <w:sz w:val="24"/>
                <w:szCs w:val="40"/>
                <w14:ligatures w14:val="standardContextual"/>
              </w:rPr>
              <w:t></w:t>
            </w:r>
          </w:p>
        </w:tc>
        <w:tc>
          <w:tcPr>
            <w:tcW w:w="0" w:type="auto"/>
          </w:tcPr>
          <w:p w14:paraId="5D5794FD"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-28%</w:t>
            </w:r>
          </w:p>
        </w:tc>
      </w:tr>
      <w:tr w:rsidR="00D06447" w:rsidRPr="00D50E99" w14:paraId="54AF1859" w14:textId="77777777" w:rsidTr="00D06447">
        <w:tc>
          <w:tcPr>
            <w:tcW w:w="985" w:type="dxa"/>
          </w:tcPr>
          <w:p w14:paraId="63BBE09C"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Tregues</w:t>
            </w:r>
          </w:p>
        </w:tc>
        <w:tc>
          <w:tcPr>
            <w:tcW w:w="2040" w:type="dxa"/>
          </w:tcPr>
          <w:p w14:paraId="39A4AD18"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Godina Arsimore sipas nivelit arsimor</w:t>
            </w:r>
          </w:p>
        </w:tc>
        <w:tc>
          <w:tcPr>
            <w:tcW w:w="0" w:type="auto"/>
          </w:tcPr>
          <w:p w14:paraId="7D91452F"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c>
          <w:tcPr>
            <w:tcW w:w="0" w:type="auto"/>
          </w:tcPr>
          <w:p w14:paraId="4918299D" w14:textId="37D0F824" w:rsidR="00D06447" w:rsidRPr="00D50E99" w:rsidRDefault="00D354A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9</w:t>
            </w:r>
            <w:r w:rsidR="00D06447" w:rsidRPr="00D50E99">
              <w:rPr>
                <w:rFonts w:ascii="Calibri" w:eastAsia="Times New Roman" w:hAnsi="Calibri" w:cs="Calibri"/>
                <w:color w:val="2F5496"/>
                <w:kern w:val="2"/>
                <w:sz w:val="22"/>
                <w:szCs w:val="40"/>
                <w14:ligatures w14:val="standardContextual"/>
              </w:rPr>
              <w:t>.00</w:t>
            </w:r>
          </w:p>
        </w:tc>
        <w:tc>
          <w:tcPr>
            <w:tcW w:w="0" w:type="auto"/>
          </w:tcPr>
          <w:p w14:paraId="3F014A85" w14:textId="2B53356C" w:rsidR="00D06447" w:rsidRPr="00D50E99" w:rsidRDefault="00D354A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8</w:t>
            </w:r>
            <w:r w:rsidR="00D06447" w:rsidRPr="00D50E99">
              <w:rPr>
                <w:rFonts w:ascii="Calibri" w:eastAsia="Times New Roman" w:hAnsi="Calibri" w:cs="Calibri"/>
                <w:color w:val="2F5496"/>
                <w:kern w:val="2"/>
                <w:sz w:val="22"/>
                <w:szCs w:val="40"/>
                <w14:ligatures w14:val="standardContextual"/>
              </w:rPr>
              <w:t>.00</w:t>
            </w:r>
          </w:p>
        </w:tc>
        <w:tc>
          <w:tcPr>
            <w:tcW w:w="0" w:type="auto"/>
          </w:tcPr>
          <w:p w14:paraId="2F94AC08" w14:textId="3E84CDD0"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r w:rsidR="00D354A7">
              <w:rPr>
                <w:rFonts w:ascii="Calibri" w:eastAsia="Times New Roman" w:hAnsi="Calibri" w:cs="Calibri"/>
                <w:color w:val="2F5496"/>
                <w:kern w:val="2"/>
                <w:sz w:val="22"/>
                <w:szCs w:val="40"/>
                <w14:ligatures w14:val="standardContextual"/>
              </w:rPr>
              <w:t>1</w:t>
            </w:r>
            <w:r w:rsidRPr="00D50E99">
              <w:rPr>
                <w:rFonts w:ascii="Calibri" w:eastAsia="Times New Roman" w:hAnsi="Calibri" w:cs="Calibri"/>
                <w:color w:val="2F5496"/>
                <w:kern w:val="2"/>
                <w:sz w:val="22"/>
                <w:szCs w:val="40"/>
                <w14:ligatures w14:val="standardContextual"/>
              </w:rPr>
              <w:t>.00</w:t>
            </w:r>
          </w:p>
        </w:tc>
        <w:tc>
          <w:tcPr>
            <w:tcW w:w="0" w:type="auto"/>
          </w:tcPr>
          <w:p w14:paraId="75986EF8"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73E6058B"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Përkeqësuar</w:t>
            </w:r>
          </w:p>
        </w:tc>
        <w:tc>
          <w:tcPr>
            <w:tcW w:w="0" w:type="auto"/>
          </w:tcPr>
          <w:p w14:paraId="5A6FA399" w14:textId="77777777" w:rsidR="00D06447" w:rsidRPr="00D50E99" w:rsidRDefault="00D06447" w:rsidP="00D06447">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r w:rsidRPr="00D50E99">
              <w:rPr>
                <w:rFonts w:ascii="Wingdings" w:eastAsia="Times New Roman" w:hAnsi="Wingdings" w:cs="Times New Roman"/>
                <w:b/>
                <w:color w:val="C00000"/>
                <w:kern w:val="2"/>
                <w:sz w:val="24"/>
                <w:szCs w:val="40"/>
                <w14:ligatures w14:val="standardContextual"/>
              </w:rPr>
              <w:t></w:t>
            </w:r>
          </w:p>
        </w:tc>
        <w:tc>
          <w:tcPr>
            <w:tcW w:w="0" w:type="auto"/>
          </w:tcPr>
          <w:p w14:paraId="07E41966" w14:textId="77777777" w:rsidR="00D06447" w:rsidRPr="00D50E99" w:rsidRDefault="00D06447" w:rsidP="00D0644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-15%</w:t>
            </w:r>
          </w:p>
        </w:tc>
      </w:tr>
      <w:tr w:rsidR="00D354A7" w:rsidRPr="00D50E99" w14:paraId="3F0289C0" w14:textId="77777777" w:rsidTr="00D06447">
        <w:tc>
          <w:tcPr>
            <w:tcW w:w="985" w:type="dxa"/>
          </w:tcPr>
          <w:p w14:paraId="5C45F44F"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Nen-tregues</w:t>
            </w:r>
          </w:p>
        </w:tc>
        <w:tc>
          <w:tcPr>
            <w:tcW w:w="2040" w:type="dxa"/>
          </w:tcPr>
          <w:p w14:paraId="02BA5CB6"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 xml:space="preserve">Godina Arsimore </w:t>
            </w:r>
            <w:r w:rsidRPr="00D50E99">
              <w:rPr>
                <w:rFonts w:ascii="Calibri" w:eastAsia="Times New Roman" w:hAnsi="Calibri" w:cs="Calibri"/>
                <w:b/>
                <w:bCs/>
                <w:color w:val="2F5496"/>
                <w:kern w:val="2"/>
                <w:sz w:val="22"/>
                <w:szCs w:val="40"/>
                <w14:ligatures w14:val="standardContextual"/>
              </w:rPr>
              <w:t>publike</w:t>
            </w:r>
            <w:r w:rsidRPr="00D50E99">
              <w:rPr>
                <w:rFonts w:ascii="Calibri" w:eastAsia="Times New Roman" w:hAnsi="Calibri" w:cs="Calibri"/>
                <w:color w:val="2F5496"/>
                <w:kern w:val="2"/>
                <w:sz w:val="22"/>
                <w:szCs w:val="40"/>
                <w14:ligatures w14:val="standardContextual"/>
              </w:rPr>
              <w:t xml:space="preserve"> sipas nivelit arsimor</w:t>
            </w:r>
          </w:p>
        </w:tc>
        <w:tc>
          <w:tcPr>
            <w:tcW w:w="0" w:type="auto"/>
          </w:tcPr>
          <w:p w14:paraId="428355B5"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c>
          <w:tcPr>
            <w:tcW w:w="0" w:type="auto"/>
          </w:tcPr>
          <w:p w14:paraId="437BE54F" w14:textId="1DFE6319"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9</w:t>
            </w:r>
            <w:r w:rsidRPr="00D50E99">
              <w:rPr>
                <w:rFonts w:ascii="Calibri" w:eastAsia="Times New Roman" w:hAnsi="Calibri" w:cs="Calibri"/>
                <w:color w:val="2F5496"/>
                <w:kern w:val="2"/>
                <w:sz w:val="22"/>
                <w:szCs w:val="40"/>
                <w14:ligatures w14:val="standardContextual"/>
              </w:rPr>
              <w:t>.00</w:t>
            </w:r>
          </w:p>
        </w:tc>
        <w:tc>
          <w:tcPr>
            <w:tcW w:w="0" w:type="auto"/>
          </w:tcPr>
          <w:p w14:paraId="0318EF67" w14:textId="19C92566"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8</w:t>
            </w:r>
            <w:r w:rsidRPr="00D50E99">
              <w:rPr>
                <w:rFonts w:ascii="Calibri" w:eastAsia="Times New Roman" w:hAnsi="Calibri" w:cs="Calibri"/>
                <w:color w:val="2F5496"/>
                <w:kern w:val="2"/>
                <w:sz w:val="22"/>
                <w:szCs w:val="40"/>
                <w14:ligatures w14:val="standardContextual"/>
              </w:rPr>
              <w:t>.00</w:t>
            </w:r>
          </w:p>
        </w:tc>
        <w:tc>
          <w:tcPr>
            <w:tcW w:w="0" w:type="auto"/>
          </w:tcPr>
          <w:p w14:paraId="6EA504E0" w14:textId="7996222C"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r>
              <w:rPr>
                <w:rFonts w:ascii="Calibri" w:eastAsia="Times New Roman" w:hAnsi="Calibri" w:cs="Calibri"/>
                <w:color w:val="2F5496"/>
                <w:kern w:val="2"/>
                <w:sz w:val="22"/>
                <w:szCs w:val="40"/>
                <w14:ligatures w14:val="standardContextual"/>
              </w:rPr>
              <w:t>1</w:t>
            </w:r>
            <w:r w:rsidRPr="00D50E99">
              <w:rPr>
                <w:rFonts w:ascii="Calibri" w:eastAsia="Times New Roman" w:hAnsi="Calibri" w:cs="Calibri"/>
                <w:color w:val="2F5496"/>
                <w:kern w:val="2"/>
                <w:sz w:val="22"/>
                <w:szCs w:val="40"/>
                <w14:ligatures w14:val="standardContextual"/>
              </w:rPr>
              <w:t>.00</w:t>
            </w:r>
          </w:p>
        </w:tc>
        <w:tc>
          <w:tcPr>
            <w:tcW w:w="0" w:type="auto"/>
          </w:tcPr>
          <w:p w14:paraId="4BB90A00"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14C17FE3"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Përkeqësuar</w:t>
            </w:r>
          </w:p>
        </w:tc>
        <w:tc>
          <w:tcPr>
            <w:tcW w:w="0" w:type="auto"/>
          </w:tcPr>
          <w:p w14:paraId="5E53F1CB" w14:textId="77777777" w:rsidR="00D354A7" w:rsidRPr="00D50E99" w:rsidRDefault="00D354A7" w:rsidP="00D354A7">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r w:rsidRPr="00D50E99">
              <w:rPr>
                <w:rFonts w:ascii="Wingdings" w:eastAsia="Times New Roman" w:hAnsi="Wingdings" w:cs="Times New Roman"/>
                <w:b/>
                <w:color w:val="C00000"/>
                <w:kern w:val="2"/>
                <w:sz w:val="24"/>
                <w:szCs w:val="40"/>
                <w14:ligatures w14:val="standardContextual"/>
              </w:rPr>
              <w:t></w:t>
            </w:r>
          </w:p>
        </w:tc>
        <w:tc>
          <w:tcPr>
            <w:tcW w:w="0" w:type="auto"/>
          </w:tcPr>
          <w:p w14:paraId="556FD9C7"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-15%</w:t>
            </w:r>
          </w:p>
        </w:tc>
      </w:tr>
      <w:tr w:rsidR="00D354A7" w:rsidRPr="00D50E99" w14:paraId="7E8E452C" w14:textId="77777777" w:rsidTr="00D06447">
        <w:tc>
          <w:tcPr>
            <w:tcW w:w="985" w:type="dxa"/>
          </w:tcPr>
          <w:p w14:paraId="5F6B5826"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Nen-tregues</w:t>
            </w:r>
          </w:p>
        </w:tc>
        <w:tc>
          <w:tcPr>
            <w:tcW w:w="2040" w:type="dxa"/>
          </w:tcPr>
          <w:p w14:paraId="34219BFF"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 xml:space="preserve">Godina Arsimore </w:t>
            </w:r>
            <w:r w:rsidRPr="00D50E99">
              <w:rPr>
                <w:rFonts w:ascii="Calibri" w:eastAsia="Times New Roman" w:hAnsi="Calibri" w:cs="Calibri"/>
                <w:b/>
                <w:bCs/>
                <w:color w:val="2F5496"/>
                <w:kern w:val="2"/>
                <w:sz w:val="22"/>
                <w:szCs w:val="40"/>
                <w14:ligatures w14:val="standardContextual"/>
              </w:rPr>
              <w:t>private</w:t>
            </w:r>
            <w:r w:rsidRPr="00D50E99">
              <w:rPr>
                <w:rFonts w:ascii="Calibri" w:eastAsia="Times New Roman" w:hAnsi="Calibri" w:cs="Calibri"/>
                <w:color w:val="2F5496"/>
                <w:kern w:val="2"/>
                <w:sz w:val="22"/>
                <w:szCs w:val="40"/>
                <w14:ligatures w14:val="standardContextual"/>
              </w:rPr>
              <w:t xml:space="preserve"> sipas nivelit arsimor</w:t>
            </w:r>
          </w:p>
        </w:tc>
        <w:tc>
          <w:tcPr>
            <w:tcW w:w="0" w:type="auto"/>
          </w:tcPr>
          <w:p w14:paraId="086A5896"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c>
          <w:tcPr>
            <w:tcW w:w="0" w:type="auto"/>
          </w:tcPr>
          <w:p w14:paraId="72D528E3"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768E87B8"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54F99667"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060BD14D"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w:t>
            </w:r>
          </w:p>
        </w:tc>
        <w:tc>
          <w:tcPr>
            <w:tcW w:w="0" w:type="auto"/>
          </w:tcPr>
          <w:p w14:paraId="0E692F52"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Pa ndryshim</w:t>
            </w:r>
          </w:p>
        </w:tc>
        <w:tc>
          <w:tcPr>
            <w:tcW w:w="0" w:type="auto"/>
          </w:tcPr>
          <w:p w14:paraId="7449270A" w14:textId="77777777" w:rsidR="00D354A7" w:rsidRPr="00D50E99" w:rsidRDefault="00D354A7" w:rsidP="00D354A7">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50E99">
              <w:rPr>
                <w:rFonts w:ascii="Wingdings" w:eastAsia="Times New Roman" w:hAnsi="Wingdings" w:cs="Times New Roman"/>
                <w:b/>
                <w:color w:val="ED7D31"/>
                <w:kern w:val="2"/>
                <w:sz w:val="24"/>
                <w:szCs w:val="40"/>
                <w14:ligatures w14:val="standardContextual"/>
              </w:rPr>
              <w:t></w:t>
            </w:r>
          </w:p>
        </w:tc>
        <w:tc>
          <w:tcPr>
            <w:tcW w:w="0" w:type="auto"/>
          </w:tcPr>
          <w:p w14:paraId="356BAB10" w14:textId="77777777" w:rsidR="00D354A7" w:rsidRPr="00D50E99" w:rsidRDefault="00D354A7" w:rsidP="00D354A7">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bl>
    <w:p w14:paraId="5D716048" w14:textId="54B9B3A8" w:rsidR="00D50E99" w:rsidRPr="00D50E99" w:rsidRDefault="00D50E99" w:rsidP="00D50E99">
      <w:pPr>
        <w:spacing w:before="0" w:after="0" w:line="240" w:lineRule="auto"/>
        <w:rPr>
          <w:rFonts w:ascii="Bahnschrift" w:hAnsi="Bahnschrift"/>
          <w:sz w:val="22"/>
          <w:szCs w:val="22"/>
        </w:rPr>
      </w:pPr>
    </w:p>
    <w:p w14:paraId="562EB17F" w14:textId="215DCEFA" w:rsidR="00D50E99" w:rsidRPr="00D50E99" w:rsidRDefault="00D50E99" w:rsidP="00D50E99">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p>
    <w:p w14:paraId="084A451D" w14:textId="77777777" w:rsidR="00D50E99" w:rsidRPr="00D50E99" w:rsidRDefault="00D50E99" w:rsidP="00D50E99">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r w:rsidRPr="00D50E99">
        <w:rPr>
          <w:rFonts w:ascii="Calibri" w:eastAsia="Times New Roman" w:hAnsi="Calibri" w:cs="Calibri"/>
          <w:color w:val="2F5496"/>
          <w:kern w:val="2"/>
          <w:sz w:val="22"/>
          <w:szCs w:val="40"/>
          <w14:ligatures w14:val="standardContextual"/>
        </w:rPr>
        <w:t>C) 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166"/>
        <w:gridCol w:w="963"/>
        <w:gridCol w:w="963"/>
        <w:gridCol w:w="1258"/>
      </w:tblGrid>
      <w:tr w:rsidR="00D50E99" w:rsidRPr="00D50E99" w14:paraId="2A574B54" w14:textId="77777777" w:rsidTr="009D0155">
        <w:tc>
          <w:tcPr>
            <w:tcW w:w="0" w:type="auto"/>
            <w:shd w:val="clear" w:color="auto" w:fill="0070C0"/>
          </w:tcPr>
          <w:p w14:paraId="244A1931" w14:textId="77777777" w:rsidR="00D50E99" w:rsidRPr="00D50E99" w:rsidRDefault="00D50E99" w:rsidP="00D50E99">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E dhëna</w:t>
            </w:r>
          </w:p>
        </w:tc>
        <w:tc>
          <w:tcPr>
            <w:tcW w:w="0" w:type="auto"/>
            <w:shd w:val="clear" w:color="auto" w:fill="0070C0"/>
          </w:tcPr>
          <w:p w14:paraId="49B5345B" w14:textId="77777777" w:rsidR="00D50E99" w:rsidRPr="00D50E99" w:rsidRDefault="00D50E99" w:rsidP="00D50E99">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47A672CE" w14:textId="77777777" w:rsidR="00D50E99" w:rsidRPr="00D50E99" w:rsidRDefault="00D50E99" w:rsidP="00D50E99">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578F2A51" w14:textId="77777777" w:rsidR="00D50E99" w:rsidRPr="00D50E99" w:rsidRDefault="00D50E99" w:rsidP="00D50E99">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50E99">
              <w:rPr>
                <w:rFonts w:ascii="Calibri" w:eastAsia="Times New Roman" w:hAnsi="Calibri" w:cs="Calibri"/>
                <w:b/>
                <w:color w:val="FFFFFF"/>
                <w:kern w:val="2"/>
                <w:sz w:val="22"/>
                <w:szCs w:val="40"/>
                <w14:ligatures w14:val="standardContextual"/>
              </w:rPr>
              <w:t>Njësia Matëse</w:t>
            </w:r>
          </w:p>
        </w:tc>
      </w:tr>
      <w:tr w:rsidR="00D50E99" w:rsidRPr="00D50E99" w14:paraId="4BAC5EAD" w14:textId="77777777" w:rsidTr="009D0155">
        <w:tc>
          <w:tcPr>
            <w:tcW w:w="0" w:type="auto"/>
          </w:tcPr>
          <w:p w14:paraId="71F1B08D"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fëmijëve të moshës nga 6 muaj-3 vjeç në bashki</w:t>
            </w:r>
          </w:p>
        </w:tc>
        <w:tc>
          <w:tcPr>
            <w:tcW w:w="0" w:type="auto"/>
          </w:tcPr>
          <w:p w14:paraId="600F05A9"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3B5908B9"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61B0835D"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75441D8F" w14:textId="77777777" w:rsidTr="009D0155">
        <w:tc>
          <w:tcPr>
            <w:tcW w:w="0" w:type="auto"/>
          </w:tcPr>
          <w:p w14:paraId="2EB8EF29"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fëmijëve të moshës 6 muaj deri në 3 vjeç të regjistruar në çerdhe publike</w:t>
            </w:r>
          </w:p>
        </w:tc>
        <w:tc>
          <w:tcPr>
            <w:tcW w:w="0" w:type="auto"/>
          </w:tcPr>
          <w:p w14:paraId="07BBC958"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4A27F974"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7A99B1BA"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4D241294" w14:textId="77777777" w:rsidTr="009D0155">
        <w:tc>
          <w:tcPr>
            <w:tcW w:w="0" w:type="auto"/>
          </w:tcPr>
          <w:p w14:paraId="512EF3DB"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 xml:space="preserve"> Numri i fëmijëve të moshës nga 3–6 vjeç në bashki</w:t>
            </w:r>
          </w:p>
        </w:tc>
        <w:tc>
          <w:tcPr>
            <w:tcW w:w="0" w:type="auto"/>
          </w:tcPr>
          <w:p w14:paraId="114DEA9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29.00</w:t>
            </w:r>
          </w:p>
        </w:tc>
        <w:tc>
          <w:tcPr>
            <w:tcW w:w="0" w:type="auto"/>
          </w:tcPr>
          <w:p w14:paraId="752E122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21.00</w:t>
            </w:r>
          </w:p>
        </w:tc>
        <w:tc>
          <w:tcPr>
            <w:tcW w:w="0" w:type="auto"/>
          </w:tcPr>
          <w:p w14:paraId="037C2856"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04FB988D" w14:textId="77777777" w:rsidTr="009D0155">
        <w:tc>
          <w:tcPr>
            <w:tcW w:w="0" w:type="auto"/>
          </w:tcPr>
          <w:p w14:paraId="7BE99F77"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 xml:space="preserve">Numri i fëmijëve të moshës 3-6 vjeç që frekuentojnë kopshtet publike </w:t>
            </w:r>
          </w:p>
        </w:tc>
        <w:tc>
          <w:tcPr>
            <w:tcW w:w="0" w:type="auto"/>
          </w:tcPr>
          <w:p w14:paraId="4C97810E"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29.00</w:t>
            </w:r>
          </w:p>
        </w:tc>
        <w:tc>
          <w:tcPr>
            <w:tcW w:w="0" w:type="auto"/>
          </w:tcPr>
          <w:p w14:paraId="6B3ED46B"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21.00</w:t>
            </w:r>
          </w:p>
        </w:tc>
        <w:tc>
          <w:tcPr>
            <w:tcW w:w="0" w:type="auto"/>
          </w:tcPr>
          <w:p w14:paraId="64680102"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1C3A6C0D" w14:textId="77777777" w:rsidTr="009D0155">
        <w:tc>
          <w:tcPr>
            <w:tcW w:w="0" w:type="auto"/>
          </w:tcPr>
          <w:p w14:paraId="4317FF23"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fëmijëve të moshës 3-6 vjeç që frekuentojnë kopshtet private</w:t>
            </w:r>
          </w:p>
        </w:tc>
        <w:tc>
          <w:tcPr>
            <w:tcW w:w="0" w:type="auto"/>
          </w:tcPr>
          <w:p w14:paraId="0AA3B81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45DACE35"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76259E64"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5834CCA3" w14:textId="77777777" w:rsidTr="009D0155">
        <w:tc>
          <w:tcPr>
            <w:tcW w:w="0" w:type="auto"/>
          </w:tcPr>
          <w:p w14:paraId="084FDCCF"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edukatorëve në kopshte publike</w:t>
            </w:r>
          </w:p>
        </w:tc>
        <w:tc>
          <w:tcPr>
            <w:tcW w:w="0" w:type="auto"/>
          </w:tcPr>
          <w:p w14:paraId="7AD69982"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7.00</w:t>
            </w:r>
          </w:p>
        </w:tc>
        <w:tc>
          <w:tcPr>
            <w:tcW w:w="0" w:type="auto"/>
          </w:tcPr>
          <w:p w14:paraId="15CC05CB"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7.00</w:t>
            </w:r>
          </w:p>
        </w:tc>
        <w:tc>
          <w:tcPr>
            <w:tcW w:w="0" w:type="auto"/>
          </w:tcPr>
          <w:p w14:paraId="4F06F012"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26B20128" w14:textId="77777777" w:rsidTr="009D0155">
        <w:tc>
          <w:tcPr>
            <w:tcW w:w="0" w:type="auto"/>
          </w:tcPr>
          <w:p w14:paraId="7C9B6AD8"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edukatorëve në kopshte private</w:t>
            </w:r>
          </w:p>
        </w:tc>
        <w:tc>
          <w:tcPr>
            <w:tcW w:w="0" w:type="auto"/>
          </w:tcPr>
          <w:p w14:paraId="715ED44E"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5E03ADA5"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4E296FC7"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15672DF5" w14:textId="77777777" w:rsidTr="009D0155">
        <w:tc>
          <w:tcPr>
            <w:tcW w:w="0" w:type="auto"/>
          </w:tcPr>
          <w:p w14:paraId="15E32989"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çerdheve publike në bashki</w:t>
            </w:r>
          </w:p>
        </w:tc>
        <w:tc>
          <w:tcPr>
            <w:tcW w:w="0" w:type="auto"/>
          </w:tcPr>
          <w:p w14:paraId="46BD239E"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610C3CBD"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2D82FE6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1D6C98F3" w14:textId="77777777" w:rsidTr="009D0155">
        <w:tc>
          <w:tcPr>
            <w:tcW w:w="0" w:type="auto"/>
          </w:tcPr>
          <w:p w14:paraId="325AD6BD"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çerdheve private në bashki</w:t>
            </w:r>
          </w:p>
        </w:tc>
        <w:tc>
          <w:tcPr>
            <w:tcW w:w="0" w:type="auto"/>
          </w:tcPr>
          <w:p w14:paraId="61ECD61E"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55DF2559"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6CA8A91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0DB4F5CA" w14:textId="77777777" w:rsidTr="009D0155">
        <w:tc>
          <w:tcPr>
            <w:tcW w:w="0" w:type="auto"/>
          </w:tcPr>
          <w:p w14:paraId="6A346CD4"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kopshteve publike në bashki</w:t>
            </w:r>
          </w:p>
        </w:tc>
        <w:tc>
          <w:tcPr>
            <w:tcW w:w="0" w:type="auto"/>
          </w:tcPr>
          <w:p w14:paraId="783FF6F3" w14:textId="77777777" w:rsidR="00D50E99" w:rsidRPr="00802810"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02810">
              <w:rPr>
                <w:rFonts w:ascii="Calibri" w:eastAsia="Times New Roman" w:hAnsi="Calibri" w:cs="Calibri"/>
                <w:color w:val="2F5496"/>
                <w:kern w:val="2"/>
                <w:sz w:val="22"/>
                <w:szCs w:val="40"/>
                <w14:ligatures w14:val="standardContextual"/>
              </w:rPr>
              <w:t>6.00</w:t>
            </w:r>
          </w:p>
        </w:tc>
        <w:tc>
          <w:tcPr>
            <w:tcW w:w="0" w:type="auto"/>
          </w:tcPr>
          <w:p w14:paraId="48F1C4BC" w14:textId="001CE3A7" w:rsidR="00D50E99" w:rsidRPr="00802810" w:rsidRDefault="005803A2"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02810">
              <w:rPr>
                <w:rFonts w:ascii="Calibri" w:eastAsia="Times New Roman" w:hAnsi="Calibri" w:cs="Calibri"/>
                <w:color w:val="2F5496"/>
                <w:kern w:val="2"/>
                <w:sz w:val="22"/>
                <w:szCs w:val="40"/>
                <w14:ligatures w14:val="standardContextual"/>
              </w:rPr>
              <w:t>5</w:t>
            </w:r>
            <w:r w:rsidR="00D50E99" w:rsidRPr="00802810">
              <w:rPr>
                <w:rFonts w:ascii="Calibri" w:eastAsia="Times New Roman" w:hAnsi="Calibri" w:cs="Calibri"/>
                <w:color w:val="2F5496"/>
                <w:kern w:val="2"/>
                <w:sz w:val="22"/>
                <w:szCs w:val="40"/>
                <w14:ligatures w14:val="standardContextual"/>
              </w:rPr>
              <w:t>.00</w:t>
            </w:r>
          </w:p>
        </w:tc>
        <w:tc>
          <w:tcPr>
            <w:tcW w:w="0" w:type="auto"/>
          </w:tcPr>
          <w:p w14:paraId="7E152EE5"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11B57948" w14:textId="77777777" w:rsidTr="009D0155">
        <w:tc>
          <w:tcPr>
            <w:tcW w:w="0" w:type="auto"/>
          </w:tcPr>
          <w:p w14:paraId="7245FDC1"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kopshteve private në bashki</w:t>
            </w:r>
          </w:p>
        </w:tc>
        <w:tc>
          <w:tcPr>
            <w:tcW w:w="0" w:type="auto"/>
          </w:tcPr>
          <w:p w14:paraId="0224B7DF" w14:textId="77777777" w:rsidR="00D50E99" w:rsidRPr="00802810"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02810">
              <w:rPr>
                <w:rFonts w:ascii="Calibri" w:eastAsia="Times New Roman" w:hAnsi="Calibri" w:cs="Calibri"/>
                <w:color w:val="2F5496"/>
                <w:kern w:val="2"/>
                <w:sz w:val="22"/>
                <w:szCs w:val="40"/>
                <w14:ligatures w14:val="standardContextual"/>
              </w:rPr>
              <w:t>0.00</w:t>
            </w:r>
          </w:p>
        </w:tc>
        <w:tc>
          <w:tcPr>
            <w:tcW w:w="0" w:type="auto"/>
          </w:tcPr>
          <w:p w14:paraId="55AEA912" w14:textId="77777777" w:rsidR="00D50E99" w:rsidRPr="00802810"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02810">
              <w:rPr>
                <w:rFonts w:ascii="Calibri" w:eastAsia="Times New Roman" w:hAnsi="Calibri" w:cs="Calibri"/>
                <w:color w:val="2F5496"/>
                <w:kern w:val="2"/>
                <w:sz w:val="22"/>
                <w:szCs w:val="40"/>
                <w14:ligatures w14:val="standardContextual"/>
              </w:rPr>
              <w:t>0.00</w:t>
            </w:r>
          </w:p>
        </w:tc>
        <w:tc>
          <w:tcPr>
            <w:tcW w:w="0" w:type="auto"/>
          </w:tcPr>
          <w:p w14:paraId="28990730"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320BE7BA" w14:textId="77777777" w:rsidTr="009D0155">
        <w:tc>
          <w:tcPr>
            <w:tcW w:w="0" w:type="auto"/>
          </w:tcPr>
          <w:p w14:paraId="79FA8583"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shkollave 9-vjeçare publike në bashki</w:t>
            </w:r>
          </w:p>
        </w:tc>
        <w:tc>
          <w:tcPr>
            <w:tcW w:w="0" w:type="auto"/>
          </w:tcPr>
          <w:p w14:paraId="1AE0E1F0" w14:textId="3E47BEF5" w:rsidR="00D50E99" w:rsidRPr="00802810" w:rsidRDefault="005803A2"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02810">
              <w:rPr>
                <w:rFonts w:ascii="Calibri" w:eastAsia="Times New Roman" w:hAnsi="Calibri" w:cs="Calibri"/>
                <w:color w:val="2F5496"/>
                <w:kern w:val="2"/>
                <w:sz w:val="22"/>
                <w:szCs w:val="40"/>
                <w14:ligatures w14:val="standardContextual"/>
              </w:rPr>
              <w:t>2</w:t>
            </w:r>
            <w:r w:rsidR="00D50E99" w:rsidRPr="00802810">
              <w:rPr>
                <w:rFonts w:ascii="Calibri" w:eastAsia="Times New Roman" w:hAnsi="Calibri" w:cs="Calibri"/>
                <w:color w:val="2F5496"/>
                <w:kern w:val="2"/>
                <w:sz w:val="22"/>
                <w:szCs w:val="40"/>
                <w14:ligatures w14:val="standardContextual"/>
              </w:rPr>
              <w:t>.00</w:t>
            </w:r>
          </w:p>
        </w:tc>
        <w:tc>
          <w:tcPr>
            <w:tcW w:w="0" w:type="auto"/>
          </w:tcPr>
          <w:p w14:paraId="404864AB" w14:textId="76EC50DA" w:rsidR="00D50E99" w:rsidRPr="00802810" w:rsidRDefault="005803A2"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02810">
              <w:rPr>
                <w:rFonts w:ascii="Calibri" w:eastAsia="Times New Roman" w:hAnsi="Calibri" w:cs="Calibri"/>
                <w:color w:val="2F5496"/>
                <w:kern w:val="2"/>
                <w:sz w:val="22"/>
                <w:szCs w:val="40"/>
                <w14:ligatures w14:val="standardContextual"/>
              </w:rPr>
              <w:t>2</w:t>
            </w:r>
            <w:r w:rsidR="00D50E99" w:rsidRPr="00802810">
              <w:rPr>
                <w:rFonts w:ascii="Calibri" w:eastAsia="Times New Roman" w:hAnsi="Calibri" w:cs="Calibri"/>
                <w:color w:val="2F5496"/>
                <w:kern w:val="2"/>
                <w:sz w:val="22"/>
                <w:szCs w:val="40"/>
                <w14:ligatures w14:val="standardContextual"/>
              </w:rPr>
              <w:t>.00</w:t>
            </w:r>
          </w:p>
        </w:tc>
        <w:tc>
          <w:tcPr>
            <w:tcW w:w="0" w:type="auto"/>
          </w:tcPr>
          <w:p w14:paraId="344ABB9B"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4C70DF2B" w14:textId="77777777" w:rsidTr="009D0155">
        <w:tc>
          <w:tcPr>
            <w:tcW w:w="0" w:type="auto"/>
          </w:tcPr>
          <w:p w14:paraId="0DC589D0"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shkollave 9-vjeçare private në bashki</w:t>
            </w:r>
          </w:p>
        </w:tc>
        <w:tc>
          <w:tcPr>
            <w:tcW w:w="0" w:type="auto"/>
          </w:tcPr>
          <w:p w14:paraId="6E44AFB9"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5C165121"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5F3341D1"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3DDDE7A2" w14:textId="77777777" w:rsidTr="009D0155">
        <w:tc>
          <w:tcPr>
            <w:tcW w:w="0" w:type="auto"/>
          </w:tcPr>
          <w:p w14:paraId="212E5235"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shkollave të mesme të përgjithshme publike në bashki</w:t>
            </w:r>
          </w:p>
        </w:tc>
        <w:tc>
          <w:tcPr>
            <w:tcW w:w="0" w:type="auto"/>
          </w:tcPr>
          <w:p w14:paraId="09149014"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1.00</w:t>
            </w:r>
          </w:p>
        </w:tc>
        <w:tc>
          <w:tcPr>
            <w:tcW w:w="0" w:type="auto"/>
          </w:tcPr>
          <w:p w14:paraId="74E7F40D"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1.00</w:t>
            </w:r>
          </w:p>
        </w:tc>
        <w:tc>
          <w:tcPr>
            <w:tcW w:w="0" w:type="auto"/>
          </w:tcPr>
          <w:p w14:paraId="018A9E0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683918E6" w14:textId="77777777" w:rsidTr="009D0155">
        <w:tc>
          <w:tcPr>
            <w:tcW w:w="0" w:type="auto"/>
          </w:tcPr>
          <w:p w14:paraId="050C1151"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Numri i shkollave të mesme të përgjithshme private në bashki</w:t>
            </w:r>
          </w:p>
        </w:tc>
        <w:tc>
          <w:tcPr>
            <w:tcW w:w="0" w:type="auto"/>
          </w:tcPr>
          <w:p w14:paraId="3B00F8BD"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2F5339D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26DF868A"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Numër</w:t>
            </w:r>
          </w:p>
        </w:tc>
      </w:tr>
      <w:tr w:rsidR="00D50E99" w:rsidRPr="00D50E99" w14:paraId="797CCAB6" w14:textId="77777777" w:rsidTr="009D0155">
        <w:tc>
          <w:tcPr>
            <w:tcW w:w="0" w:type="auto"/>
          </w:tcPr>
          <w:p w14:paraId="717D154E"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Plani vendor i Arsimit Parauniversitar, I miratuar ose zbatuar</w:t>
            </w:r>
          </w:p>
        </w:tc>
        <w:tc>
          <w:tcPr>
            <w:tcW w:w="0" w:type="auto"/>
          </w:tcPr>
          <w:p w14:paraId="66A744CC"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3A0742DE"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0.00</w:t>
            </w:r>
          </w:p>
        </w:tc>
        <w:tc>
          <w:tcPr>
            <w:tcW w:w="0" w:type="auto"/>
          </w:tcPr>
          <w:p w14:paraId="439D02AF" w14:textId="77777777" w:rsidR="00D50E99" w:rsidRPr="00D50E99" w:rsidRDefault="00D50E99" w:rsidP="00D50E99">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50E99">
              <w:rPr>
                <w:rFonts w:ascii="Calibri" w:eastAsia="Times New Roman" w:hAnsi="Calibri" w:cs="Calibri"/>
                <w:color w:val="2F5496"/>
                <w:kern w:val="2"/>
                <w:sz w:val="22"/>
                <w:szCs w:val="40"/>
                <w14:ligatures w14:val="standardContextual"/>
              </w:rPr>
              <w:t>Po/Jo</w:t>
            </w:r>
          </w:p>
        </w:tc>
      </w:tr>
    </w:tbl>
    <w:p w14:paraId="2545B043" w14:textId="77777777" w:rsidR="00206F67" w:rsidRPr="00386CCD" w:rsidRDefault="00206F67">
      <w:pPr>
        <w:rPr>
          <w:rFonts w:eastAsia="Times New Roman"/>
          <w:color w:val="FFFFFF"/>
        </w:rPr>
      </w:pPr>
    </w:p>
    <w:p w14:paraId="35FB9C08" w14:textId="39E0489B" w:rsidR="00904F51" w:rsidRPr="00904F51" w:rsidRDefault="005A1AE1" w:rsidP="00904F51">
      <w:pPr>
        <w:pStyle w:val="Heading2"/>
        <w:shd w:val="clear" w:color="auto" w:fill="C00000"/>
        <w:rPr>
          <w:rFonts w:ascii="Segoe UI Emoji" w:hAnsi="Segoe UI Emoji" w:cs="Segoe UI Emoji"/>
          <w:color w:val="D9E2F3" w:themeColor="accent1" w:themeTint="33"/>
          <w:sz w:val="72"/>
          <w:szCs w:val="72"/>
        </w:rPr>
      </w:pPr>
      <w:r w:rsidRPr="00386CCD">
        <w:rPr>
          <w:rFonts w:ascii="Segoe UI Emoji" w:hAnsi="Segoe UI Emoji" w:cs="Segoe UI Emoji"/>
          <w:color w:val="D9E2F3" w:themeColor="accent1" w:themeTint="33"/>
          <w:sz w:val="80"/>
          <w:szCs w:val="80"/>
        </w:rPr>
        <w:t xml:space="preserve"> </w:t>
      </w:r>
      <w:bookmarkStart w:id="8" w:name="_Toc209362163"/>
      <w:r w:rsidRPr="00904F51">
        <w:rPr>
          <w:rFonts w:ascii="Segoe UI Emoji" w:hAnsi="Segoe UI Emoji" w:cs="Segoe UI Emoji"/>
          <w:b/>
          <w:color w:val="D9E2F3" w:themeColor="accent1" w:themeTint="33"/>
          <w:sz w:val="80"/>
          <w:szCs w:val="80"/>
        </w:rPr>
        <w:t>🗑</w:t>
      </w:r>
      <w:r w:rsidRPr="00904F51">
        <w:rPr>
          <w:rFonts w:ascii="Segoe UI Emoji" w:hAnsi="Segoe UI Emoji" w:cs="Segoe UI Emoji"/>
          <w:color w:val="D9E2F3" w:themeColor="accent1" w:themeTint="33"/>
          <w:sz w:val="80"/>
          <w:szCs w:val="80"/>
        </w:rPr>
        <w:t xml:space="preserve"> </w:t>
      </w:r>
      <w:r w:rsidR="00212134" w:rsidRPr="00904F51">
        <w:rPr>
          <w:rFonts w:ascii="Segoe UI Emoji" w:hAnsi="Segoe UI Emoji" w:cs="Segoe UI Emoji"/>
          <w:color w:val="D9E2F3" w:themeColor="accent1" w:themeTint="33"/>
          <w:sz w:val="56"/>
          <w:szCs w:val="56"/>
        </w:rPr>
        <w:t xml:space="preserve">Menaxhimi </w:t>
      </w:r>
      <w:r w:rsidR="00904F51" w:rsidRPr="00904F51">
        <w:rPr>
          <w:rFonts w:ascii="Segoe UI Emoji" w:hAnsi="Segoe UI Emoji" w:cs="Segoe UI Emoji"/>
          <w:color w:val="D9E2F3" w:themeColor="accent1" w:themeTint="33"/>
          <w:sz w:val="56"/>
          <w:szCs w:val="56"/>
        </w:rPr>
        <w:t>i</w:t>
      </w:r>
      <w:r w:rsidR="00212134" w:rsidRPr="00904F51">
        <w:rPr>
          <w:rFonts w:ascii="Segoe UI Emoji" w:hAnsi="Segoe UI Emoji" w:cs="Segoe UI Emoji"/>
          <w:color w:val="D9E2F3" w:themeColor="accent1" w:themeTint="33"/>
          <w:sz w:val="56"/>
          <w:szCs w:val="56"/>
        </w:rPr>
        <w:t xml:space="preserve"> Mbetjeve</w:t>
      </w:r>
      <w:bookmarkEnd w:id="8"/>
      <w:r w:rsidR="00904F51" w:rsidRPr="00904F51">
        <w:rPr>
          <w:rFonts w:ascii="Segoe UI Emoji" w:hAnsi="Segoe UI Emoji" w:cs="Segoe UI Emoji"/>
          <w:color w:val="D9E2F3" w:themeColor="accent1" w:themeTint="33"/>
          <w:sz w:val="56"/>
          <w:szCs w:val="56"/>
        </w:rPr>
        <w:t xml:space="preserve"> </w:t>
      </w:r>
    </w:p>
    <w:p w14:paraId="77BFEB76" w14:textId="33227DB0" w:rsidR="000D0460" w:rsidRDefault="002610F1" w:rsidP="0041137A">
      <w:pPr>
        <w:rPr>
          <w:rFonts w:ascii="Bahnschrift" w:hAnsi="Bahnschrift"/>
          <w:sz w:val="22"/>
          <w:szCs w:val="22"/>
        </w:rPr>
      </w:pPr>
      <w:r w:rsidRPr="005648A1">
        <w:rPr>
          <w:rFonts w:ascii="Bahnschrift" w:hAnsi="Bahnschrift"/>
          <w:b/>
          <w:bCs/>
          <w:sz w:val="22"/>
          <w:szCs w:val="22"/>
        </w:rPr>
        <w:t>Përshkrim i përgjithshëm:</w:t>
      </w:r>
      <w:r w:rsidRPr="002610F1">
        <w:rPr>
          <w:rFonts w:ascii="Bahnschrift" w:hAnsi="Bahnschrift"/>
          <w:sz w:val="22"/>
          <w:szCs w:val="22"/>
        </w:rPr>
        <w:t xml:space="preserve"> Bashkitë janë përgjegjëse për menaxhimin e mbetjeve urbane dhe mbrojtjen e mjedisit në territorin e tyre. Ky funksion përfshin të gjitha aspektet që lidhen me mbledhjen, largimin, transportin, trajtimin dhe depozitimin e mbetjeve, si dhe mirëmbajtjen e pastërtisë në hapësirat publike si rrugët, sheshet, tregjet dhe parqet. Nëpërmjet këtij funksioni, bashkitë sigurojnë krijimin dhe operimin e sistemeve vendore për menaxhimin e mbetjeve, duke përfshirë strukturat teknike, logjistikën, kontraktimin e subjekteve private dhe kontrollin e zbatimit të standardeve mjedisore. Shembuj të aktiviteteve përfshijnë:  Mbikëqyrjen dhe funksionimin e sistemeve për grumbullimin dhe trajtimin e mbetjeve; Pastrimin dhe mirëmbajtjen e hapësirave publike (rrugë, parqe, tregje, kopshte publike); Dhënien e granteve ose fondeve për investime në infrastrukturën e mbetjeve; Monitorimin e ndotjes dhe koordinimin me institucionet për mbrojtjen e mjedisit. Ky funksion rrjedh nga Ligji Nr. 139/2015 “Për vetëqeverisjen vendore”, neni 23, i cili i njeh bashkive kompetencën për menaxhimin e shërbimeve publike vendore, përfshirë menaxhimin e mbetjeve urbane dhe mirëmbajtjen e pastërtisë publike.</w:t>
      </w:r>
    </w:p>
    <w:p w14:paraId="644383B4" w14:textId="77777777" w:rsidR="00D06447" w:rsidRPr="00D06447" w:rsidRDefault="00D06447" w:rsidP="00D06447">
      <w:pPr>
        <w:spacing w:after="0" w:line="240" w:lineRule="auto"/>
        <w:rPr>
          <w:rFonts w:ascii="Bahnschrift" w:hAnsi="Bahnschrift"/>
          <w:sz w:val="22"/>
          <w:szCs w:val="22"/>
        </w:rPr>
      </w:pPr>
      <w:r w:rsidRPr="00D06447">
        <w:rPr>
          <w:rFonts w:ascii="Bahnschrift" w:hAnsi="Bahnschrift"/>
          <w:sz w:val="22"/>
          <w:szCs w:val="22"/>
        </w:rPr>
        <w:t>Në vitin 2024, Bashkia Pustec ka ruajtur mbulim të qëndrueshëm të popullsisë me shërbimin e menaxhimit të mbetjeve, ndërkohë që vërehet një rritje e sasisë totale të mbetjeve të gjeneruara, e cila lidhet më shumë me ndryshimet demografike të reflektuara nga censusi sesa me rritje reale të konsumit apo të mbetjeve në territor. Si pjesë e një zone të mbrojtur (Parku Kombëtar i Prespës), menaxhimi i mbetjeve mbetet thelbësor për ruajtjen e ekosistemit dhe cilësisë së jetesës së komunitetit lokal.</w:t>
      </w:r>
    </w:p>
    <w:p w14:paraId="685CD9FB" w14:textId="77777777" w:rsidR="00D06447" w:rsidRDefault="00D06447" w:rsidP="00D06447">
      <w:pPr>
        <w:spacing w:after="0" w:line="240" w:lineRule="auto"/>
        <w:rPr>
          <w:rFonts w:ascii="Bahnschrift" w:hAnsi="Bahnschrift"/>
          <w:sz w:val="22"/>
          <w:szCs w:val="22"/>
        </w:rPr>
      </w:pPr>
    </w:p>
    <w:p w14:paraId="0D208941" w14:textId="66B785A9" w:rsidR="00D06447" w:rsidRPr="00D06447" w:rsidRDefault="00D06447" w:rsidP="00D06447">
      <w:pPr>
        <w:spacing w:after="0" w:line="240" w:lineRule="auto"/>
        <w:rPr>
          <w:rFonts w:ascii="Bahnschrift" w:hAnsi="Bahnschrift"/>
          <w:b/>
          <w:bCs/>
          <w:sz w:val="22"/>
          <w:szCs w:val="22"/>
        </w:rPr>
      </w:pPr>
      <w:r w:rsidRPr="00D06447">
        <w:rPr>
          <w:rFonts w:ascii="Bahnschrift" w:hAnsi="Bahnschrift"/>
          <w:b/>
          <w:bCs/>
          <w:sz w:val="22"/>
          <w:szCs w:val="22"/>
        </w:rPr>
        <w:t xml:space="preserve">Mbulimi </w:t>
      </w:r>
      <w:r w:rsidR="00DB4F6B">
        <w:rPr>
          <w:rFonts w:ascii="Bahnschrift" w:hAnsi="Bahnschrift"/>
          <w:b/>
          <w:bCs/>
          <w:sz w:val="22"/>
          <w:szCs w:val="22"/>
        </w:rPr>
        <w:t>me sherbim</w:t>
      </w:r>
    </w:p>
    <w:p w14:paraId="343E3591" w14:textId="77777777" w:rsidR="00D06447" w:rsidRPr="00D06447" w:rsidRDefault="00D06447" w:rsidP="00D06447">
      <w:pPr>
        <w:spacing w:after="0" w:line="240" w:lineRule="auto"/>
        <w:rPr>
          <w:rFonts w:ascii="Bahnschrift" w:hAnsi="Bahnschrift"/>
          <w:sz w:val="22"/>
          <w:szCs w:val="22"/>
        </w:rPr>
      </w:pPr>
      <w:r w:rsidRPr="00D06447">
        <w:rPr>
          <w:rFonts w:ascii="Bahnschrift" w:hAnsi="Bahnschrift"/>
          <w:sz w:val="22"/>
          <w:szCs w:val="22"/>
        </w:rPr>
        <w:t xml:space="preserve">Mbulimi i popullsisë me shërbimin e mbetjeve ka mbetur i pandryshuar në 94.44%, me 100% mbulim urban dhe 89% në zonat rurale. Bashkia ofron shërbimin në 8 nga 9 fshatra, ndërsa fshatrat me akses më të vështirë malor mbeten pjesërisht të pambuluara. </w:t>
      </w:r>
    </w:p>
    <w:p w14:paraId="5199C2EF" w14:textId="77777777" w:rsidR="00D06447" w:rsidRPr="00D06447" w:rsidRDefault="00D06447" w:rsidP="00D06447">
      <w:pPr>
        <w:spacing w:after="0" w:line="240" w:lineRule="auto"/>
        <w:rPr>
          <w:rFonts w:ascii="Bahnschrift" w:hAnsi="Bahnschrift"/>
          <w:sz w:val="22"/>
          <w:szCs w:val="22"/>
        </w:rPr>
      </w:pPr>
    </w:p>
    <w:p w14:paraId="12D81AB3" w14:textId="77777777" w:rsidR="00D06447" w:rsidRPr="00D06447" w:rsidRDefault="00D06447" w:rsidP="00D06447">
      <w:pPr>
        <w:spacing w:after="0" w:line="240" w:lineRule="auto"/>
        <w:rPr>
          <w:rFonts w:ascii="Bahnschrift" w:hAnsi="Bahnschrift"/>
          <w:b/>
          <w:bCs/>
          <w:sz w:val="22"/>
          <w:szCs w:val="22"/>
        </w:rPr>
      </w:pPr>
      <w:r w:rsidRPr="00D06447">
        <w:rPr>
          <w:rFonts w:ascii="Bahnschrift" w:hAnsi="Bahnschrift"/>
          <w:b/>
          <w:bCs/>
          <w:sz w:val="22"/>
          <w:szCs w:val="22"/>
        </w:rPr>
        <w:t>Sasia e mbetjeve dhe ndikimi i ndryshimeve demografike</w:t>
      </w:r>
    </w:p>
    <w:p w14:paraId="078510A2" w14:textId="6282F486" w:rsidR="00D06447" w:rsidRPr="00D06447" w:rsidRDefault="00D06447" w:rsidP="00D06447">
      <w:pPr>
        <w:spacing w:after="0" w:line="240" w:lineRule="auto"/>
        <w:rPr>
          <w:rFonts w:ascii="Bahnschrift" w:hAnsi="Bahnschrift"/>
          <w:sz w:val="22"/>
          <w:szCs w:val="22"/>
        </w:rPr>
      </w:pPr>
      <w:r w:rsidRPr="00D06447">
        <w:rPr>
          <w:rFonts w:ascii="Bahnschrift" w:hAnsi="Bahnschrift"/>
          <w:sz w:val="22"/>
          <w:szCs w:val="22"/>
        </w:rPr>
        <w:t>Në vitin 2024, sasia totale e mbetjeve të gjeneruara është rritur nga 72 tonë në 108 tonë, pra me 50% më shumë në terma absolutë. Megjithatë, rritja e tonazhit për banor (nga 18</w:t>
      </w:r>
      <w:r w:rsidR="00802810">
        <w:rPr>
          <w:rFonts w:ascii="Bahnschrift" w:hAnsi="Bahnschrift"/>
          <w:sz w:val="22"/>
          <w:szCs w:val="22"/>
        </w:rPr>
        <w:t>.8</w:t>
      </w:r>
      <w:r w:rsidRPr="00D06447">
        <w:rPr>
          <w:rFonts w:ascii="Bahnschrift" w:hAnsi="Bahnschrift"/>
          <w:sz w:val="22"/>
          <w:szCs w:val="22"/>
        </w:rPr>
        <w:t xml:space="preserve"> </w:t>
      </w:r>
      <w:r w:rsidR="00802810">
        <w:rPr>
          <w:rFonts w:ascii="Bahnschrift" w:hAnsi="Bahnschrift"/>
          <w:sz w:val="22"/>
          <w:szCs w:val="22"/>
        </w:rPr>
        <w:t>kg</w:t>
      </w:r>
      <w:r w:rsidRPr="00D06447">
        <w:rPr>
          <w:rFonts w:ascii="Bahnschrift" w:hAnsi="Bahnschrift"/>
          <w:sz w:val="22"/>
          <w:szCs w:val="22"/>
        </w:rPr>
        <w:t>/banor në 5</w:t>
      </w:r>
      <w:r w:rsidR="00802810">
        <w:rPr>
          <w:rFonts w:ascii="Bahnschrift" w:hAnsi="Bahnschrift"/>
          <w:sz w:val="22"/>
          <w:szCs w:val="22"/>
        </w:rPr>
        <w:t>8.</w:t>
      </w:r>
      <w:r w:rsidRPr="00D06447">
        <w:rPr>
          <w:rFonts w:ascii="Bahnschrift" w:hAnsi="Bahnschrift"/>
          <w:sz w:val="22"/>
          <w:szCs w:val="22"/>
        </w:rPr>
        <w:t xml:space="preserve">6 </w:t>
      </w:r>
      <w:r w:rsidR="00802810">
        <w:rPr>
          <w:rFonts w:ascii="Bahnschrift" w:hAnsi="Bahnschrift"/>
          <w:sz w:val="22"/>
          <w:szCs w:val="22"/>
        </w:rPr>
        <w:t>kg</w:t>
      </w:r>
      <w:r w:rsidRPr="00D06447">
        <w:rPr>
          <w:rFonts w:ascii="Bahnschrift" w:hAnsi="Bahnschrift"/>
          <w:sz w:val="22"/>
          <w:szCs w:val="22"/>
        </w:rPr>
        <w:t xml:space="preserve">/banor) nuk pasqyron rritje reale të mbetjeve, por është </w:t>
      </w:r>
      <w:r w:rsidR="00802810">
        <w:rPr>
          <w:rFonts w:ascii="Bahnschrift" w:hAnsi="Bahnschrift"/>
          <w:sz w:val="22"/>
          <w:szCs w:val="22"/>
        </w:rPr>
        <w:t xml:space="preserve">edhe </w:t>
      </w:r>
      <w:r w:rsidRPr="00D06447">
        <w:rPr>
          <w:rFonts w:ascii="Bahnschrift" w:hAnsi="Bahnschrift"/>
          <w:sz w:val="22"/>
          <w:szCs w:val="22"/>
        </w:rPr>
        <w:t>pasojë e ndryshimit të vlerave të popullsisë të raportuara pas Censusit 2023.</w:t>
      </w:r>
      <w:r w:rsidRPr="00D06447">
        <w:rPr>
          <w:rFonts w:ascii="Bahnschrift" w:hAnsi="Bahnschrift"/>
          <w:sz w:val="22"/>
          <w:szCs w:val="22"/>
        </w:rPr>
        <w:br/>
      </w:r>
    </w:p>
    <w:p w14:paraId="16DBD4E5" w14:textId="77777777" w:rsidR="00D06447" w:rsidRPr="00D06447" w:rsidRDefault="00D06447" w:rsidP="00D06447">
      <w:pPr>
        <w:spacing w:after="0" w:line="240" w:lineRule="auto"/>
        <w:rPr>
          <w:rFonts w:ascii="Bahnschrift" w:hAnsi="Bahnschrift"/>
          <w:b/>
          <w:bCs/>
          <w:sz w:val="22"/>
          <w:szCs w:val="22"/>
        </w:rPr>
      </w:pPr>
      <w:r w:rsidRPr="00D06447">
        <w:rPr>
          <w:rFonts w:ascii="Bahnschrift" w:hAnsi="Bahnschrift"/>
          <w:b/>
          <w:bCs/>
          <w:sz w:val="22"/>
          <w:szCs w:val="22"/>
        </w:rPr>
        <w:t>Eficienca financiare dhe sfidat e qëndrueshmërisë</w:t>
      </w:r>
    </w:p>
    <w:p w14:paraId="0A8317F5" w14:textId="6FED211E" w:rsidR="00D06447" w:rsidRPr="00D06447" w:rsidRDefault="00D06447" w:rsidP="00D06447">
      <w:pPr>
        <w:spacing w:after="0" w:line="240" w:lineRule="auto"/>
        <w:rPr>
          <w:rFonts w:ascii="Bahnschrift" w:hAnsi="Bahnschrift"/>
          <w:sz w:val="22"/>
          <w:szCs w:val="22"/>
        </w:rPr>
      </w:pPr>
      <w:r w:rsidRPr="00D06447">
        <w:rPr>
          <w:rFonts w:ascii="Bahnschrift" w:hAnsi="Bahnschrift"/>
          <w:sz w:val="22"/>
          <w:szCs w:val="22"/>
        </w:rPr>
        <w:t>Tarifa e shërbimit të mbetjeve mbulon vetëm 21.49% të kostos totale, duke pësuar ulje me 5.15 pikë përqindjeje krahasuar me 2023. Të ardhurat nga tarifa kanë rënë lehtë (nga 959,690 lekë në 924,000 lekë), ndërkohë që shpenzimet totale janë rritur me rreth 19% (nga 3.6 milion në 4.3 milion lekë).</w:t>
      </w:r>
      <w:r>
        <w:rPr>
          <w:rFonts w:ascii="Bahnschrift" w:hAnsi="Bahnschrift"/>
          <w:sz w:val="22"/>
          <w:szCs w:val="22"/>
        </w:rPr>
        <w:t xml:space="preserve"> </w:t>
      </w:r>
      <w:r w:rsidRPr="00D06447">
        <w:rPr>
          <w:rFonts w:ascii="Bahnschrift" w:hAnsi="Bahnschrift"/>
          <w:sz w:val="22"/>
          <w:szCs w:val="22"/>
        </w:rPr>
        <w:t>Kjo dinamikë e bën shërbimin financiarisht të paqëndrueshëm, veçanërisht për një bashki të vogël që mbështetet në subvencione. Nevojitet rishikim i tarifës në bazë të popullsisë reale dhe sezonale.</w:t>
      </w:r>
    </w:p>
    <w:p w14:paraId="623ABF69" w14:textId="77777777" w:rsidR="00D06447" w:rsidRPr="00D06447" w:rsidRDefault="00D06447" w:rsidP="00D06447">
      <w:pPr>
        <w:spacing w:after="0" w:line="240" w:lineRule="auto"/>
        <w:rPr>
          <w:rFonts w:ascii="Bahnschrift" w:hAnsi="Bahnschrift"/>
          <w:b/>
          <w:bCs/>
          <w:sz w:val="22"/>
          <w:szCs w:val="22"/>
        </w:rPr>
      </w:pPr>
      <w:r w:rsidRPr="00D06447">
        <w:rPr>
          <w:rFonts w:ascii="Bahnschrift" w:hAnsi="Bahnschrift"/>
          <w:b/>
          <w:bCs/>
          <w:sz w:val="22"/>
          <w:szCs w:val="22"/>
        </w:rPr>
        <w:t>Mjedisi dhe planifikimi</w:t>
      </w:r>
    </w:p>
    <w:p w14:paraId="02CDFBD6" w14:textId="1B9D6E28" w:rsidR="00D06447" w:rsidRPr="00D06447" w:rsidRDefault="00D06447" w:rsidP="00D06447">
      <w:pPr>
        <w:spacing w:after="0" w:line="240" w:lineRule="auto"/>
        <w:rPr>
          <w:rFonts w:ascii="Bahnschrift" w:hAnsi="Bahnschrift"/>
          <w:sz w:val="22"/>
          <w:szCs w:val="22"/>
        </w:rPr>
      </w:pPr>
      <w:r w:rsidRPr="00D06447">
        <w:rPr>
          <w:rFonts w:ascii="Bahnschrift" w:hAnsi="Bahnschrift"/>
          <w:sz w:val="22"/>
          <w:szCs w:val="22"/>
        </w:rPr>
        <w:t>Bashkia ka një Plan Vendor të Menaxhimit të Mbetjeve</w:t>
      </w:r>
      <w:r w:rsidR="00052193">
        <w:rPr>
          <w:rFonts w:ascii="Bahnschrift" w:hAnsi="Bahnschrift"/>
          <w:sz w:val="22"/>
          <w:szCs w:val="22"/>
        </w:rPr>
        <w:t xml:space="preserve"> te aprovuar qe nje vitin 2021.</w:t>
      </w:r>
      <w:r w:rsidRPr="00D06447">
        <w:rPr>
          <w:rFonts w:ascii="Bahnschrift" w:hAnsi="Bahnschrift"/>
          <w:sz w:val="22"/>
          <w:szCs w:val="22"/>
        </w:rPr>
        <w:t xml:space="preserve"> </w:t>
      </w:r>
    </w:p>
    <w:p w14:paraId="3342E84E" w14:textId="6B106108" w:rsidR="00D06447" w:rsidRDefault="00D06447" w:rsidP="00D06447">
      <w:pPr>
        <w:spacing w:after="0" w:line="240" w:lineRule="auto"/>
        <w:rPr>
          <w:rFonts w:ascii="Bahnschrift" w:hAnsi="Bahnschrift"/>
          <w:sz w:val="22"/>
          <w:szCs w:val="22"/>
        </w:rPr>
      </w:pPr>
    </w:p>
    <w:p w14:paraId="255E23EC" w14:textId="77777777" w:rsidR="00D06447" w:rsidRDefault="00D06447" w:rsidP="00D06447">
      <w:pPr>
        <w:spacing w:after="0" w:line="240" w:lineRule="auto"/>
        <w:rPr>
          <w:rFonts w:ascii="Bahnschrift" w:hAnsi="Bahnschrift"/>
          <w:sz w:val="22"/>
          <w:szCs w:val="22"/>
        </w:rPr>
      </w:pPr>
    </w:p>
    <w:p w14:paraId="11FCAF5A" w14:textId="77777777" w:rsidR="00D06447" w:rsidRDefault="00D06447" w:rsidP="00D06447">
      <w:pPr>
        <w:spacing w:after="0" w:line="240" w:lineRule="auto"/>
        <w:rPr>
          <w:rFonts w:ascii="Bahnschrift" w:hAnsi="Bahnschrift"/>
          <w:sz w:val="22"/>
          <w:szCs w:val="22"/>
        </w:rPr>
      </w:pPr>
    </w:p>
    <w:p w14:paraId="167A07B3" w14:textId="45D65277" w:rsidR="00D06447" w:rsidRDefault="00DB4F6B" w:rsidP="00D06447">
      <w:pPr>
        <w:spacing w:after="0" w:line="240" w:lineRule="auto"/>
        <w:rPr>
          <w:rFonts w:ascii="Bahnschrift" w:hAnsi="Bahnschrift"/>
          <w:sz w:val="22"/>
          <w:szCs w:val="22"/>
        </w:rPr>
      </w:pPr>
      <w:r>
        <w:rPr>
          <w:noProof/>
        </w:rPr>
        <w:drawing>
          <wp:inline distT="0" distB="0" distL="0" distR="0" wp14:anchorId="4A266BBB" wp14:editId="4E725460">
            <wp:extent cx="5943600" cy="2430145"/>
            <wp:effectExtent l="0" t="0" r="0" b="8255"/>
            <wp:docPr id="2014883252" name="Chart 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05A234" w14:textId="77777777" w:rsidR="00D06447" w:rsidRDefault="00D06447" w:rsidP="00D06447">
      <w:pPr>
        <w:spacing w:after="0" w:line="240" w:lineRule="auto"/>
        <w:rPr>
          <w:rFonts w:ascii="Bahnschrift" w:hAnsi="Bahnschrift"/>
          <w:sz w:val="22"/>
          <w:szCs w:val="22"/>
        </w:rPr>
      </w:pPr>
    </w:p>
    <w:p w14:paraId="16C86583" w14:textId="77777777" w:rsidR="00D06447" w:rsidRPr="00D06447" w:rsidRDefault="00D06447" w:rsidP="00D06447">
      <w:pPr>
        <w:spacing w:after="0" w:line="240" w:lineRule="auto"/>
        <w:rPr>
          <w:rFonts w:ascii="Bahnschrift" w:hAnsi="Bahnschrift"/>
          <w:sz w:val="22"/>
          <w:szCs w:val="22"/>
        </w:rPr>
      </w:pPr>
    </w:p>
    <w:p w14:paraId="28D6CE95" w14:textId="77777777" w:rsidR="00D06447" w:rsidRPr="00D06447" w:rsidRDefault="00D06447" w:rsidP="00D06447">
      <w:pPr>
        <w:spacing w:after="0" w:line="240" w:lineRule="auto"/>
        <w:rPr>
          <w:rFonts w:ascii="Bahnschrift" w:hAnsi="Bahnschrift"/>
          <w:sz w:val="22"/>
          <w:szCs w:val="22"/>
        </w:rPr>
      </w:pPr>
      <w:r w:rsidRPr="00D06447">
        <w:rPr>
          <w:rFonts w:ascii="Bahnschrift" w:hAnsi="Bahnschrift"/>
          <w:sz w:val="22"/>
          <w:szCs w:val="22"/>
        </w:rPr>
        <w:t>Sfidat, Arritjet dhe Objektivat për vitin e ardhshëm</w:t>
      </w:r>
    </w:p>
    <w:tbl>
      <w:tblPr>
        <w:tblStyle w:val="TableGrid"/>
        <w:tblW w:w="10530" w:type="dxa"/>
        <w:tblInd w:w="-455" w:type="dxa"/>
        <w:tblLook w:val="04A0" w:firstRow="1" w:lastRow="0" w:firstColumn="1" w:lastColumn="0" w:noHBand="0" w:noVBand="1"/>
      </w:tblPr>
      <w:tblGrid>
        <w:gridCol w:w="2170"/>
        <w:gridCol w:w="8360"/>
      </w:tblGrid>
      <w:tr w:rsidR="00D06447" w:rsidRPr="00D06447" w14:paraId="6DCB712D" w14:textId="77777777" w:rsidTr="00DB4F6B">
        <w:tc>
          <w:tcPr>
            <w:tcW w:w="2170" w:type="dxa"/>
            <w:hideMark/>
          </w:tcPr>
          <w:p w14:paraId="53BFF73B" w14:textId="77777777" w:rsidR="00D06447" w:rsidRPr="00D06447" w:rsidRDefault="00D06447" w:rsidP="009D0155">
            <w:pPr>
              <w:rPr>
                <w:rFonts w:ascii="Bahnschrift" w:eastAsiaTheme="minorEastAsia" w:hAnsi="Bahnschrift"/>
                <w:sz w:val="22"/>
              </w:rPr>
            </w:pPr>
            <w:r w:rsidRPr="00D06447">
              <w:rPr>
                <w:rFonts w:ascii="Bahnschrift" w:eastAsiaTheme="minorEastAsia" w:hAnsi="Bahnschrift"/>
                <w:sz w:val="22"/>
              </w:rPr>
              <w:t>Kategoria</w:t>
            </w:r>
          </w:p>
        </w:tc>
        <w:tc>
          <w:tcPr>
            <w:tcW w:w="8360" w:type="dxa"/>
            <w:hideMark/>
          </w:tcPr>
          <w:p w14:paraId="067C68C1" w14:textId="77777777" w:rsidR="00D06447" w:rsidRPr="00D06447" w:rsidRDefault="00D06447" w:rsidP="009D0155">
            <w:pPr>
              <w:rPr>
                <w:rFonts w:ascii="Bahnschrift" w:eastAsiaTheme="minorEastAsia" w:hAnsi="Bahnschrift"/>
                <w:sz w:val="22"/>
              </w:rPr>
            </w:pPr>
            <w:r w:rsidRPr="00D06447">
              <w:rPr>
                <w:rFonts w:ascii="Bahnschrift" w:eastAsiaTheme="minorEastAsia" w:hAnsi="Bahnschrift"/>
                <w:sz w:val="22"/>
              </w:rPr>
              <w:t>Përshkrimi</w:t>
            </w:r>
          </w:p>
        </w:tc>
      </w:tr>
      <w:tr w:rsidR="00D06447" w:rsidRPr="00D06447" w14:paraId="7FB7133E" w14:textId="77777777" w:rsidTr="00DB4F6B">
        <w:tc>
          <w:tcPr>
            <w:tcW w:w="2170" w:type="dxa"/>
            <w:hideMark/>
          </w:tcPr>
          <w:p w14:paraId="30C1CCFA" w14:textId="77777777" w:rsidR="00D06447" w:rsidRPr="00D06447" w:rsidRDefault="00D06447" w:rsidP="009D0155">
            <w:pPr>
              <w:rPr>
                <w:rFonts w:ascii="Bahnschrift" w:eastAsiaTheme="minorEastAsia" w:hAnsi="Bahnschrift"/>
                <w:sz w:val="22"/>
              </w:rPr>
            </w:pPr>
            <w:r w:rsidRPr="00D06447">
              <w:rPr>
                <w:rFonts w:ascii="Bahnschrift" w:eastAsiaTheme="minorEastAsia" w:hAnsi="Bahnschrift"/>
                <w:sz w:val="22"/>
              </w:rPr>
              <w:t>Arritje (2024)</w:t>
            </w:r>
          </w:p>
        </w:tc>
        <w:tc>
          <w:tcPr>
            <w:tcW w:w="8360" w:type="dxa"/>
            <w:hideMark/>
          </w:tcPr>
          <w:p w14:paraId="46384331" w14:textId="77777777" w:rsidR="00052193" w:rsidRDefault="00D06447" w:rsidP="009D0155">
            <w:pPr>
              <w:rPr>
                <w:rFonts w:ascii="Bahnschrift" w:eastAsiaTheme="minorEastAsia" w:hAnsi="Bahnschrift"/>
                <w:sz w:val="22"/>
              </w:rPr>
            </w:pPr>
            <w:r w:rsidRPr="00D06447">
              <w:rPr>
                <w:rFonts w:ascii="Bahnschrift" w:eastAsiaTheme="minorEastAsia" w:hAnsi="Bahnschrift"/>
                <w:sz w:val="22"/>
              </w:rPr>
              <w:t>- Ruajtje e nivelit të mbulimit të popullsisë me shërbim (94.44%).</w:t>
            </w:r>
            <w:r w:rsidRPr="00D06447">
              <w:rPr>
                <w:rFonts w:ascii="Bahnschrift" w:eastAsiaTheme="minorEastAsia" w:hAnsi="Bahnschrift"/>
                <w:sz w:val="22"/>
              </w:rPr>
              <w:br/>
              <w:t>- Mbulim i plotë urban dhe shtrirje në pjesën më të madhe të zonave rurale.</w:t>
            </w:r>
            <w:r w:rsidR="00052193" w:rsidRPr="00D06447">
              <w:rPr>
                <w:rFonts w:ascii="Bahnschrift" w:eastAsiaTheme="minorEastAsia" w:hAnsi="Bahnschrift"/>
                <w:sz w:val="22"/>
              </w:rPr>
              <w:t xml:space="preserve"> </w:t>
            </w:r>
          </w:p>
          <w:p w14:paraId="15E14F97" w14:textId="5AC7A455" w:rsidR="00D06447" w:rsidRPr="00D06447" w:rsidRDefault="00052193" w:rsidP="009D0155">
            <w:pPr>
              <w:rPr>
                <w:rFonts w:ascii="Bahnschrift" w:eastAsiaTheme="minorEastAsia" w:hAnsi="Bahnschrift"/>
                <w:sz w:val="22"/>
              </w:rPr>
            </w:pPr>
            <w:r>
              <w:rPr>
                <w:rFonts w:ascii="Bahnschrift" w:eastAsiaTheme="minorEastAsia" w:hAnsi="Bahnschrift"/>
                <w:sz w:val="22"/>
              </w:rPr>
              <w:t>-P</w:t>
            </w:r>
            <w:r w:rsidRPr="00D06447">
              <w:rPr>
                <w:rFonts w:ascii="Bahnschrift" w:eastAsiaTheme="minorEastAsia" w:hAnsi="Bahnschrift"/>
                <w:sz w:val="22"/>
              </w:rPr>
              <w:t xml:space="preserve">lani vendor </w:t>
            </w:r>
            <w:r>
              <w:rPr>
                <w:rFonts w:ascii="Bahnschrift" w:eastAsiaTheme="minorEastAsia" w:hAnsi="Bahnschrift"/>
                <w:sz w:val="22"/>
              </w:rPr>
              <w:t>i</w:t>
            </w:r>
            <w:r w:rsidRPr="00D06447">
              <w:rPr>
                <w:rFonts w:ascii="Bahnschrift" w:eastAsiaTheme="minorEastAsia" w:hAnsi="Bahnschrift"/>
                <w:sz w:val="22"/>
              </w:rPr>
              <w:t xml:space="preserve"> mbetjeve për </w:t>
            </w:r>
            <w:r>
              <w:rPr>
                <w:rFonts w:ascii="Bahnschrift" w:eastAsiaTheme="minorEastAsia" w:hAnsi="Bahnschrift"/>
                <w:sz w:val="22"/>
              </w:rPr>
              <w:t xml:space="preserve">depozitimin </w:t>
            </w:r>
            <w:r w:rsidRPr="00D06447">
              <w:rPr>
                <w:rFonts w:ascii="Bahnschrift" w:eastAsiaTheme="minorEastAsia" w:hAnsi="Bahnschrift"/>
                <w:sz w:val="22"/>
              </w:rPr>
              <w:t>ndarjen, dhe transportin e sigurt.</w:t>
            </w:r>
            <w:r w:rsidRPr="00D06447">
              <w:rPr>
                <w:rFonts w:ascii="Bahnschrift" w:eastAsiaTheme="minorEastAsia" w:hAnsi="Bahnschrift"/>
                <w:sz w:val="22"/>
              </w:rPr>
              <w:br/>
            </w:r>
            <w:r w:rsidR="00D06447" w:rsidRPr="00D06447">
              <w:rPr>
                <w:rFonts w:ascii="Bahnschrift" w:eastAsiaTheme="minorEastAsia" w:hAnsi="Bahnschrift"/>
                <w:sz w:val="22"/>
              </w:rPr>
              <w:br/>
              <w:t>- Menaxhim i qëndrueshëm operacional në raport me infrastrukturën ekzistuese.</w:t>
            </w:r>
          </w:p>
        </w:tc>
      </w:tr>
      <w:tr w:rsidR="00D06447" w:rsidRPr="00D06447" w14:paraId="65F2785E" w14:textId="77777777" w:rsidTr="00DB4F6B">
        <w:tc>
          <w:tcPr>
            <w:tcW w:w="2170" w:type="dxa"/>
            <w:hideMark/>
          </w:tcPr>
          <w:p w14:paraId="2D6A24FD" w14:textId="77777777" w:rsidR="00D06447" w:rsidRPr="00D06447" w:rsidRDefault="00D06447" w:rsidP="009D0155">
            <w:pPr>
              <w:rPr>
                <w:rFonts w:ascii="Bahnschrift" w:eastAsiaTheme="minorEastAsia" w:hAnsi="Bahnschrift"/>
                <w:sz w:val="22"/>
              </w:rPr>
            </w:pPr>
            <w:r w:rsidRPr="00D06447">
              <w:rPr>
                <w:rFonts w:ascii="Bahnschrift" w:eastAsiaTheme="minorEastAsia" w:hAnsi="Bahnschrift"/>
                <w:sz w:val="22"/>
              </w:rPr>
              <w:t>Sfidat</w:t>
            </w:r>
          </w:p>
        </w:tc>
        <w:tc>
          <w:tcPr>
            <w:tcW w:w="8360" w:type="dxa"/>
            <w:hideMark/>
          </w:tcPr>
          <w:p w14:paraId="5C19D44D" w14:textId="3DE2066B" w:rsidR="00D06447" w:rsidRPr="00D06447" w:rsidRDefault="00D06447" w:rsidP="009D0155">
            <w:pPr>
              <w:rPr>
                <w:rFonts w:ascii="Bahnschrift" w:eastAsiaTheme="minorEastAsia" w:hAnsi="Bahnschrift"/>
                <w:sz w:val="22"/>
              </w:rPr>
            </w:pPr>
            <w:r w:rsidRPr="00D06447">
              <w:rPr>
                <w:rFonts w:ascii="Bahnschrift" w:eastAsiaTheme="minorEastAsia" w:hAnsi="Bahnschrift"/>
                <w:sz w:val="22"/>
              </w:rPr>
              <w:t>-- Mungesë - Mbulim i ulët i kostove (21.49%) dhe varësi nga subvencionet.</w:t>
            </w:r>
            <w:r w:rsidRPr="00D06447">
              <w:rPr>
                <w:rFonts w:ascii="Bahnschrift" w:eastAsiaTheme="minorEastAsia" w:hAnsi="Bahnschrift"/>
                <w:sz w:val="22"/>
              </w:rPr>
              <w:br/>
              <w:t>- Presion mjedisor mbi liqenin e Prespës për shkak të mungesës së ndarjes në burim dhe kontrollit të mbetjeve organike.</w:t>
            </w:r>
          </w:p>
        </w:tc>
      </w:tr>
      <w:tr w:rsidR="00D06447" w:rsidRPr="00D06447" w14:paraId="5E54FF79" w14:textId="77777777" w:rsidTr="00DB4F6B">
        <w:tc>
          <w:tcPr>
            <w:tcW w:w="2170" w:type="dxa"/>
            <w:hideMark/>
          </w:tcPr>
          <w:p w14:paraId="2200ABA8" w14:textId="77777777" w:rsidR="00D06447" w:rsidRPr="00D06447" w:rsidRDefault="00D06447" w:rsidP="009D0155">
            <w:pPr>
              <w:rPr>
                <w:rFonts w:ascii="Bahnschrift" w:eastAsiaTheme="minorEastAsia" w:hAnsi="Bahnschrift"/>
                <w:sz w:val="22"/>
              </w:rPr>
            </w:pPr>
            <w:r w:rsidRPr="00D06447">
              <w:rPr>
                <w:rFonts w:ascii="Bahnschrift" w:eastAsiaTheme="minorEastAsia" w:hAnsi="Bahnschrift"/>
                <w:sz w:val="22"/>
              </w:rPr>
              <w:t>Objektivat për 2025</w:t>
            </w:r>
          </w:p>
        </w:tc>
        <w:tc>
          <w:tcPr>
            <w:tcW w:w="8360" w:type="dxa"/>
            <w:hideMark/>
          </w:tcPr>
          <w:p w14:paraId="1A9F4C39" w14:textId="44674B1E" w:rsidR="00D06447" w:rsidRDefault="00D06447" w:rsidP="009D0155">
            <w:pPr>
              <w:rPr>
                <w:rFonts w:ascii="Bahnschrift" w:eastAsiaTheme="minorEastAsia" w:hAnsi="Bahnschrift"/>
                <w:sz w:val="22"/>
              </w:rPr>
            </w:pPr>
            <w:r w:rsidRPr="00D06447">
              <w:rPr>
                <w:rFonts w:ascii="Bahnschrift" w:eastAsiaTheme="minorEastAsia" w:hAnsi="Bahnschrift"/>
                <w:sz w:val="22"/>
              </w:rPr>
              <w:br/>
              <w:t xml:space="preserve">- Rritja e mbulimit rural në 100% </w:t>
            </w:r>
          </w:p>
          <w:p w14:paraId="7C44AEC9" w14:textId="77777777" w:rsidR="005F128A" w:rsidRDefault="00D06447" w:rsidP="009D0155">
            <w:pPr>
              <w:rPr>
                <w:rFonts w:ascii="Bahnschrift" w:eastAsiaTheme="minorEastAsia" w:hAnsi="Bahnschrift"/>
                <w:sz w:val="22"/>
              </w:rPr>
            </w:pPr>
            <w:r w:rsidRPr="00D06447">
              <w:rPr>
                <w:rFonts w:ascii="Bahnschrift" w:eastAsiaTheme="minorEastAsia" w:hAnsi="Bahnschrift"/>
                <w:sz w:val="22"/>
              </w:rPr>
              <w:t>- Rishikimi i strukturës së tarifës në përputhje me popullsinë reale dhe sezonale.</w:t>
            </w:r>
          </w:p>
          <w:p w14:paraId="38940AC3" w14:textId="77777777" w:rsidR="00D06447" w:rsidRDefault="00D06447" w:rsidP="009D0155">
            <w:pPr>
              <w:rPr>
                <w:rFonts w:ascii="Bahnschrift" w:eastAsiaTheme="minorEastAsia" w:hAnsi="Bahnschrift"/>
                <w:sz w:val="22"/>
              </w:rPr>
            </w:pPr>
            <w:r w:rsidRPr="00D06447">
              <w:rPr>
                <w:rFonts w:ascii="Bahnschrift" w:eastAsiaTheme="minorEastAsia" w:hAnsi="Bahnschrift"/>
                <w:sz w:val="22"/>
              </w:rPr>
              <w:t>- Forcimi i koordinimit me AKZM dhe bashkitë fqinje për mbetje dhe monitorim mjedisor</w:t>
            </w:r>
          </w:p>
          <w:p w14:paraId="0EC60907" w14:textId="42235331" w:rsidR="00052193" w:rsidRPr="00D06447" w:rsidRDefault="00052193" w:rsidP="009D0155">
            <w:pPr>
              <w:rPr>
                <w:rFonts w:ascii="Bahnschrift" w:eastAsiaTheme="minorEastAsia" w:hAnsi="Bahnschrift"/>
                <w:sz w:val="22"/>
              </w:rPr>
            </w:pPr>
            <w:r>
              <w:rPr>
                <w:rFonts w:ascii="Bahnschrift" w:eastAsiaTheme="minorEastAsia" w:hAnsi="Bahnschrift"/>
                <w:sz w:val="22"/>
              </w:rPr>
              <w:t xml:space="preserve">- Pjesemarrja ne projekte te BE apo te donatoreve per menaxhim te integruar te mbetjeve ne kuader te operimit ne nje zone te mbrojtur. </w:t>
            </w:r>
          </w:p>
        </w:tc>
      </w:tr>
    </w:tbl>
    <w:p w14:paraId="7DD9AC0E" w14:textId="20EB217E" w:rsidR="00D06447" w:rsidRDefault="00D06447" w:rsidP="00D06447">
      <w:pPr>
        <w:spacing w:after="0" w:line="240" w:lineRule="auto"/>
      </w:pPr>
    </w:p>
    <w:p w14:paraId="118DC8E4" w14:textId="77777777" w:rsidR="00EA3B54" w:rsidRDefault="00EA3B54" w:rsidP="00D06447">
      <w:pPr>
        <w:spacing w:after="0" w:line="240" w:lineRule="auto"/>
      </w:pPr>
    </w:p>
    <w:p w14:paraId="1B5563CC" w14:textId="77777777" w:rsidR="00EA3B54" w:rsidRPr="00D52C42" w:rsidRDefault="00EA3B54" w:rsidP="00D06447">
      <w:pPr>
        <w:spacing w:after="0" w:line="240" w:lineRule="auto"/>
      </w:pPr>
    </w:p>
    <w:p w14:paraId="4D142ACE" w14:textId="77777777" w:rsidR="00DB4F6B" w:rsidRPr="00C931F8" w:rsidRDefault="00DB4F6B" w:rsidP="00DB4F6B">
      <w:pPr>
        <w:pStyle w:val="Heading1"/>
        <w:spacing w:before="120" w:after="40"/>
      </w:pPr>
      <w:r w:rsidRPr="00C931F8">
        <w:rPr>
          <w:rFonts w:ascii="Calibri" w:hAnsi="Calibri" w:cs="Calibri"/>
        </w:rPr>
        <w:t>A) Treguesit përmbledhës</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80"/>
        <w:gridCol w:w="1742"/>
        <w:gridCol w:w="974"/>
        <w:gridCol w:w="746"/>
        <w:gridCol w:w="746"/>
        <w:gridCol w:w="655"/>
        <w:gridCol w:w="875"/>
        <w:gridCol w:w="1274"/>
        <w:gridCol w:w="1510"/>
        <w:gridCol w:w="1018"/>
      </w:tblGrid>
      <w:tr w:rsidR="00DB4F6B" w:rsidRPr="00DB4F6B" w14:paraId="0B47B533" w14:textId="77777777" w:rsidTr="008A669C">
        <w:tc>
          <w:tcPr>
            <w:tcW w:w="1080" w:type="dxa"/>
            <w:shd w:val="clear" w:color="auto" w:fill="0070C0"/>
          </w:tcPr>
          <w:p w14:paraId="7036CF54"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Lloj</w:t>
            </w:r>
          </w:p>
        </w:tc>
        <w:tc>
          <w:tcPr>
            <w:tcW w:w="1742" w:type="dxa"/>
            <w:shd w:val="clear" w:color="auto" w:fill="0070C0"/>
          </w:tcPr>
          <w:p w14:paraId="01BCC6A6"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Emri</w:t>
            </w:r>
          </w:p>
        </w:tc>
        <w:tc>
          <w:tcPr>
            <w:tcW w:w="0" w:type="auto"/>
            <w:shd w:val="clear" w:color="auto" w:fill="0070C0"/>
          </w:tcPr>
          <w:p w14:paraId="421D8EF8"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Njësia Matëse</w:t>
            </w:r>
          </w:p>
        </w:tc>
        <w:tc>
          <w:tcPr>
            <w:tcW w:w="0" w:type="auto"/>
            <w:shd w:val="clear" w:color="auto" w:fill="0070C0"/>
          </w:tcPr>
          <w:p w14:paraId="03029093"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1470FEAB"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4DE6A07E"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Trendi</w:t>
            </w:r>
          </w:p>
        </w:tc>
        <w:tc>
          <w:tcPr>
            <w:tcW w:w="0" w:type="auto"/>
            <w:shd w:val="clear" w:color="auto" w:fill="0070C0"/>
          </w:tcPr>
          <w:p w14:paraId="23A7DF5C"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Simboli i trendit</w:t>
            </w:r>
          </w:p>
        </w:tc>
        <w:tc>
          <w:tcPr>
            <w:tcW w:w="0" w:type="auto"/>
            <w:shd w:val="clear" w:color="auto" w:fill="0070C0"/>
          </w:tcPr>
          <w:p w14:paraId="7A30A13D"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Kategoria e trendit</w:t>
            </w:r>
          </w:p>
        </w:tc>
        <w:tc>
          <w:tcPr>
            <w:tcW w:w="1510" w:type="dxa"/>
            <w:shd w:val="clear" w:color="auto" w:fill="0070C0"/>
          </w:tcPr>
          <w:p w14:paraId="36A692AD"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Semafor</w:t>
            </w:r>
          </w:p>
        </w:tc>
        <w:tc>
          <w:tcPr>
            <w:tcW w:w="990" w:type="dxa"/>
            <w:shd w:val="clear" w:color="auto" w:fill="0070C0"/>
          </w:tcPr>
          <w:p w14:paraId="2F55D7E2"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 Ndryshimi</w:t>
            </w:r>
          </w:p>
        </w:tc>
      </w:tr>
      <w:tr w:rsidR="00DB4F6B" w:rsidRPr="00DB4F6B" w14:paraId="264CC83B" w14:textId="77777777" w:rsidTr="008A669C">
        <w:tc>
          <w:tcPr>
            <w:tcW w:w="1080" w:type="dxa"/>
          </w:tcPr>
          <w:p w14:paraId="58FF0C90"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Tregues</w:t>
            </w:r>
          </w:p>
        </w:tc>
        <w:tc>
          <w:tcPr>
            <w:tcW w:w="1742" w:type="dxa"/>
          </w:tcPr>
          <w:p w14:paraId="4B91E281"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Mbulimi i popullsisë me shërbimin e menaxhimit të mbetjeve në zonat urbane/rurale</w:t>
            </w:r>
          </w:p>
        </w:tc>
        <w:tc>
          <w:tcPr>
            <w:tcW w:w="0" w:type="auto"/>
          </w:tcPr>
          <w:p w14:paraId="36AB41C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63087EF5"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94.44</w:t>
            </w:r>
          </w:p>
        </w:tc>
        <w:tc>
          <w:tcPr>
            <w:tcW w:w="0" w:type="auto"/>
          </w:tcPr>
          <w:p w14:paraId="57FB784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94.44</w:t>
            </w:r>
          </w:p>
        </w:tc>
        <w:tc>
          <w:tcPr>
            <w:tcW w:w="0" w:type="auto"/>
          </w:tcPr>
          <w:p w14:paraId="65417476"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0.00</w:t>
            </w:r>
          </w:p>
        </w:tc>
        <w:tc>
          <w:tcPr>
            <w:tcW w:w="0" w:type="auto"/>
          </w:tcPr>
          <w:p w14:paraId="1B1DAFB5"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5CEA6840"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Pa ndryshim</w:t>
            </w:r>
          </w:p>
        </w:tc>
        <w:tc>
          <w:tcPr>
            <w:tcW w:w="1510" w:type="dxa"/>
          </w:tcPr>
          <w:p w14:paraId="27AE539E" w14:textId="77777777" w:rsidR="00DB4F6B" w:rsidRPr="00DB4F6B" w:rsidRDefault="00DB4F6B" w:rsidP="00DB4F6B">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B4F6B">
              <w:rPr>
                <w:rFonts w:ascii="Wingdings" w:eastAsia="Times New Roman" w:hAnsi="Wingdings" w:cs="Times New Roman"/>
                <w:b/>
                <w:color w:val="ED7D31"/>
                <w:kern w:val="2"/>
                <w:sz w:val="24"/>
                <w:szCs w:val="40"/>
                <w14:ligatures w14:val="standardContextual"/>
              </w:rPr>
              <w:t></w:t>
            </w:r>
          </w:p>
        </w:tc>
        <w:tc>
          <w:tcPr>
            <w:tcW w:w="990" w:type="dxa"/>
          </w:tcPr>
          <w:p w14:paraId="65CA8B3E"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w:t>
            </w:r>
          </w:p>
        </w:tc>
      </w:tr>
      <w:tr w:rsidR="00DB4F6B" w:rsidRPr="00DB4F6B" w14:paraId="7B3C38C7" w14:textId="77777777" w:rsidTr="008A669C">
        <w:tc>
          <w:tcPr>
            <w:tcW w:w="1080" w:type="dxa"/>
          </w:tcPr>
          <w:p w14:paraId="6AAA38D4"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Tregues</w:t>
            </w:r>
          </w:p>
        </w:tc>
        <w:tc>
          <w:tcPr>
            <w:tcW w:w="1742" w:type="dxa"/>
          </w:tcPr>
          <w:p w14:paraId="1F52FC1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Mbetjet e gjeneruara si kg/banor</w:t>
            </w:r>
          </w:p>
        </w:tc>
        <w:tc>
          <w:tcPr>
            <w:tcW w:w="0" w:type="auto"/>
          </w:tcPr>
          <w:p w14:paraId="4D9E382D"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kg/banor</w:t>
            </w:r>
          </w:p>
        </w:tc>
        <w:tc>
          <w:tcPr>
            <w:tcW w:w="0" w:type="auto"/>
          </w:tcPr>
          <w:p w14:paraId="49DE022B" w14:textId="189DB7DB"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w:t>
            </w:r>
            <w:r w:rsidR="00EA3B54">
              <w:rPr>
                <w:rFonts w:ascii="Calibri" w:eastAsia="Times New Roman" w:hAnsi="Calibri" w:cs="Calibri"/>
                <w:color w:val="2F5496"/>
                <w:kern w:val="2"/>
                <w:sz w:val="22"/>
                <w:szCs w:val="40"/>
                <w14:ligatures w14:val="standardContextual"/>
              </w:rPr>
              <w:t>8.</w:t>
            </w:r>
            <w:r w:rsidRPr="00DB4F6B">
              <w:rPr>
                <w:rFonts w:ascii="Calibri" w:eastAsia="Times New Roman" w:hAnsi="Calibri" w:cs="Calibri"/>
                <w:color w:val="2F5496"/>
                <w:kern w:val="2"/>
                <w:sz w:val="22"/>
                <w:szCs w:val="40"/>
                <w14:ligatures w14:val="standardContextual"/>
              </w:rPr>
              <w:t>79</w:t>
            </w:r>
          </w:p>
        </w:tc>
        <w:tc>
          <w:tcPr>
            <w:tcW w:w="0" w:type="auto"/>
          </w:tcPr>
          <w:p w14:paraId="65061412" w14:textId="2121F8B8"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58</w:t>
            </w:r>
            <w:r w:rsidR="00EA3B54">
              <w:rPr>
                <w:rFonts w:ascii="Calibri" w:eastAsia="Times New Roman" w:hAnsi="Calibri" w:cs="Calibri"/>
                <w:color w:val="2F5496"/>
                <w:kern w:val="2"/>
                <w:sz w:val="22"/>
                <w:szCs w:val="40"/>
                <w14:ligatures w14:val="standardContextual"/>
              </w:rPr>
              <w:t>.</w:t>
            </w:r>
            <w:r w:rsidRPr="00DB4F6B">
              <w:rPr>
                <w:rFonts w:ascii="Calibri" w:eastAsia="Times New Roman" w:hAnsi="Calibri" w:cs="Calibri"/>
                <w:color w:val="2F5496"/>
                <w:kern w:val="2"/>
                <w:sz w:val="22"/>
                <w:szCs w:val="40"/>
                <w14:ligatures w14:val="standardContextual"/>
              </w:rPr>
              <w:t>60</w:t>
            </w:r>
          </w:p>
        </w:tc>
        <w:tc>
          <w:tcPr>
            <w:tcW w:w="0" w:type="auto"/>
          </w:tcPr>
          <w:p w14:paraId="353CD852" w14:textId="78CB4B6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39</w:t>
            </w:r>
            <w:r w:rsidR="00EA3B54">
              <w:rPr>
                <w:rFonts w:ascii="Calibri" w:eastAsia="Times New Roman" w:hAnsi="Calibri" w:cs="Calibri"/>
                <w:color w:val="2F5496"/>
                <w:kern w:val="2"/>
                <w:sz w:val="22"/>
                <w:szCs w:val="40"/>
                <w14:ligatures w14:val="standardContextual"/>
              </w:rPr>
              <w:t>.</w:t>
            </w:r>
            <w:r w:rsidRPr="00DB4F6B">
              <w:rPr>
                <w:rFonts w:ascii="Calibri" w:eastAsia="Times New Roman" w:hAnsi="Calibri" w:cs="Calibri"/>
                <w:color w:val="2F5496"/>
                <w:kern w:val="2"/>
                <w:sz w:val="22"/>
                <w:szCs w:val="40"/>
                <w14:ligatures w14:val="standardContextual"/>
              </w:rPr>
              <w:t>80</w:t>
            </w:r>
          </w:p>
        </w:tc>
        <w:tc>
          <w:tcPr>
            <w:tcW w:w="0" w:type="auto"/>
          </w:tcPr>
          <w:p w14:paraId="7A439D3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0EF29E7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Përmirësuar</w:t>
            </w:r>
          </w:p>
        </w:tc>
        <w:tc>
          <w:tcPr>
            <w:tcW w:w="1510" w:type="dxa"/>
          </w:tcPr>
          <w:p w14:paraId="0CB54B11" w14:textId="77777777" w:rsidR="00DB4F6B" w:rsidRPr="00DB4F6B" w:rsidRDefault="00DB4F6B" w:rsidP="00DB4F6B">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DB4F6B">
              <w:rPr>
                <w:rFonts w:ascii="Wingdings" w:eastAsia="Times New Roman" w:hAnsi="Wingdings" w:cs="Times New Roman"/>
                <w:b/>
                <w:color w:val="00B050"/>
                <w:kern w:val="2"/>
                <w:sz w:val="24"/>
                <w:szCs w:val="40"/>
                <w14:ligatures w14:val="standardContextual"/>
              </w:rPr>
              <w:t></w:t>
            </w:r>
          </w:p>
        </w:tc>
        <w:tc>
          <w:tcPr>
            <w:tcW w:w="990" w:type="dxa"/>
          </w:tcPr>
          <w:p w14:paraId="220D81E0"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212%</w:t>
            </w:r>
          </w:p>
        </w:tc>
      </w:tr>
      <w:tr w:rsidR="00DB4F6B" w:rsidRPr="00DB4F6B" w14:paraId="61CD7765" w14:textId="77777777" w:rsidTr="008A669C">
        <w:tc>
          <w:tcPr>
            <w:tcW w:w="1080" w:type="dxa"/>
          </w:tcPr>
          <w:p w14:paraId="505B124B"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Tregues</w:t>
            </w:r>
          </w:p>
        </w:tc>
        <w:tc>
          <w:tcPr>
            <w:tcW w:w="1742" w:type="dxa"/>
          </w:tcPr>
          <w:p w14:paraId="50D9A595"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Mbulimi kostos së menaxhimit të mbetjeve nga tarifa e  shërbimit</w:t>
            </w:r>
          </w:p>
        </w:tc>
        <w:tc>
          <w:tcPr>
            <w:tcW w:w="0" w:type="auto"/>
          </w:tcPr>
          <w:p w14:paraId="48B212E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728C1696"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26.64</w:t>
            </w:r>
          </w:p>
        </w:tc>
        <w:tc>
          <w:tcPr>
            <w:tcW w:w="0" w:type="auto"/>
          </w:tcPr>
          <w:p w14:paraId="034B5D3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21.49</w:t>
            </w:r>
          </w:p>
        </w:tc>
        <w:tc>
          <w:tcPr>
            <w:tcW w:w="0" w:type="auto"/>
          </w:tcPr>
          <w:p w14:paraId="7D4325CC"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-5.15</w:t>
            </w:r>
          </w:p>
        </w:tc>
        <w:tc>
          <w:tcPr>
            <w:tcW w:w="0" w:type="auto"/>
          </w:tcPr>
          <w:p w14:paraId="140DECC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7540C3BD"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Përkeqësuar</w:t>
            </w:r>
          </w:p>
        </w:tc>
        <w:tc>
          <w:tcPr>
            <w:tcW w:w="1510" w:type="dxa"/>
          </w:tcPr>
          <w:p w14:paraId="50A20DC3" w14:textId="77777777" w:rsidR="00DB4F6B" w:rsidRPr="00DB4F6B" w:rsidRDefault="00DB4F6B" w:rsidP="00DB4F6B">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r w:rsidRPr="00DB4F6B">
              <w:rPr>
                <w:rFonts w:ascii="Wingdings" w:eastAsia="Times New Roman" w:hAnsi="Wingdings" w:cs="Times New Roman"/>
                <w:b/>
                <w:color w:val="C00000"/>
                <w:kern w:val="2"/>
                <w:sz w:val="24"/>
                <w:szCs w:val="40"/>
                <w14:ligatures w14:val="standardContextual"/>
              </w:rPr>
              <w:t></w:t>
            </w:r>
          </w:p>
        </w:tc>
        <w:tc>
          <w:tcPr>
            <w:tcW w:w="990" w:type="dxa"/>
          </w:tcPr>
          <w:p w14:paraId="73F6E574"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-19%</w:t>
            </w:r>
          </w:p>
        </w:tc>
      </w:tr>
      <w:tr w:rsidR="00DB4F6B" w:rsidRPr="00DB4F6B" w14:paraId="1AEECC7B" w14:textId="77777777" w:rsidTr="008A669C">
        <w:tc>
          <w:tcPr>
            <w:tcW w:w="1080" w:type="dxa"/>
          </w:tcPr>
          <w:p w14:paraId="226A3908"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Tregues</w:t>
            </w:r>
          </w:p>
        </w:tc>
        <w:tc>
          <w:tcPr>
            <w:tcW w:w="1742" w:type="dxa"/>
          </w:tcPr>
          <w:p w14:paraId="601AAB7D"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Plani vendor I menaxhimit të mbetjeve I miratuar ose në zbatim</w:t>
            </w:r>
          </w:p>
        </w:tc>
        <w:tc>
          <w:tcPr>
            <w:tcW w:w="0" w:type="auto"/>
          </w:tcPr>
          <w:p w14:paraId="7A31D47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Numër</w:t>
            </w:r>
          </w:p>
        </w:tc>
        <w:tc>
          <w:tcPr>
            <w:tcW w:w="0" w:type="auto"/>
          </w:tcPr>
          <w:p w14:paraId="64B0D54F" w14:textId="5CFE5D31" w:rsidR="00DB4F6B" w:rsidRPr="00DB4F6B" w:rsidRDefault="00052193"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1</w:t>
            </w:r>
            <w:r w:rsidR="00DB4F6B" w:rsidRPr="00DB4F6B">
              <w:rPr>
                <w:rFonts w:ascii="Calibri" w:eastAsia="Times New Roman" w:hAnsi="Calibri" w:cs="Calibri"/>
                <w:color w:val="2F5496"/>
                <w:kern w:val="2"/>
                <w:sz w:val="22"/>
                <w:szCs w:val="40"/>
                <w14:ligatures w14:val="standardContextual"/>
              </w:rPr>
              <w:t>.00</w:t>
            </w:r>
          </w:p>
        </w:tc>
        <w:tc>
          <w:tcPr>
            <w:tcW w:w="0" w:type="auto"/>
          </w:tcPr>
          <w:p w14:paraId="6EF4301B" w14:textId="2520B4B9" w:rsidR="00DB4F6B" w:rsidRPr="00DB4F6B" w:rsidRDefault="00052193"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1</w:t>
            </w:r>
            <w:r w:rsidR="00DB4F6B" w:rsidRPr="00DB4F6B">
              <w:rPr>
                <w:rFonts w:ascii="Calibri" w:eastAsia="Times New Roman" w:hAnsi="Calibri" w:cs="Calibri"/>
                <w:color w:val="2F5496"/>
                <w:kern w:val="2"/>
                <w:sz w:val="22"/>
                <w:szCs w:val="40"/>
                <w14:ligatures w14:val="standardContextual"/>
              </w:rPr>
              <w:t>.00</w:t>
            </w:r>
          </w:p>
        </w:tc>
        <w:tc>
          <w:tcPr>
            <w:tcW w:w="0" w:type="auto"/>
          </w:tcPr>
          <w:p w14:paraId="28E6780B"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0.00</w:t>
            </w:r>
          </w:p>
        </w:tc>
        <w:tc>
          <w:tcPr>
            <w:tcW w:w="0" w:type="auto"/>
          </w:tcPr>
          <w:p w14:paraId="2C97F7C4"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5D08F5C4"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Pa ndryshim</w:t>
            </w:r>
          </w:p>
        </w:tc>
        <w:tc>
          <w:tcPr>
            <w:tcW w:w="1510" w:type="dxa"/>
          </w:tcPr>
          <w:p w14:paraId="3BC938B2" w14:textId="77777777" w:rsidR="00DB4F6B" w:rsidRPr="00DB4F6B" w:rsidRDefault="00DB4F6B" w:rsidP="00DB4F6B">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B4F6B">
              <w:rPr>
                <w:rFonts w:ascii="Wingdings" w:eastAsia="Times New Roman" w:hAnsi="Wingdings" w:cs="Times New Roman"/>
                <w:b/>
                <w:color w:val="ED7D31"/>
                <w:kern w:val="2"/>
                <w:sz w:val="24"/>
                <w:szCs w:val="40"/>
                <w14:ligatures w14:val="standardContextual"/>
              </w:rPr>
              <w:t></w:t>
            </w:r>
          </w:p>
        </w:tc>
        <w:tc>
          <w:tcPr>
            <w:tcW w:w="990" w:type="dxa"/>
          </w:tcPr>
          <w:p w14:paraId="3190CBF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DB4F6B" w:rsidRPr="00DB4F6B" w14:paraId="0CA8490A" w14:textId="77777777" w:rsidTr="008A669C">
        <w:tc>
          <w:tcPr>
            <w:tcW w:w="1080" w:type="dxa"/>
          </w:tcPr>
          <w:p w14:paraId="5627522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Nen-tregues</w:t>
            </w:r>
          </w:p>
        </w:tc>
        <w:tc>
          <w:tcPr>
            <w:tcW w:w="1742" w:type="dxa"/>
          </w:tcPr>
          <w:p w14:paraId="3D87FA09"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Mbulimi i popullsisë me shërbimin e menaxhimit të mbetjeve në zonat urbane</w:t>
            </w:r>
          </w:p>
        </w:tc>
        <w:tc>
          <w:tcPr>
            <w:tcW w:w="0" w:type="auto"/>
          </w:tcPr>
          <w:p w14:paraId="249010E0"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45E4208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100.00</w:t>
            </w:r>
          </w:p>
        </w:tc>
        <w:tc>
          <w:tcPr>
            <w:tcW w:w="0" w:type="auto"/>
          </w:tcPr>
          <w:p w14:paraId="5BC12CB1"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100.00</w:t>
            </w:r>
          </w:p>
        </w:tc>
        <w:tc>
          <w:tcPr>
            <w:tcW w:w="0" w:type="auto"/>
          </w:tcPr>
          <w:p w14:paraId="1CDC64FC"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0.00</w:t>
            </w:r>
          </w:p>
        </w:tc>
        <w:tc>
          <w:tcPr>
            <w:tcW w:w="0" w:type="auto"/>
          </w:tcPr>
          <w:p w14:paraId="4E1AD37D"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7630483C"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Pa ndryshim</w:t>
            </w:r>
          </w:p>
        </w:tc>
        <w:tc>
          <w:tcPr>
            <w:tcW w:w="1510" w:type="dxa"/>
          </w:tcPr>
          <w:p w14:paraId="3550203B" w14:textId="77777777" w:rsidR="00DB4F6B" w:rsidRPr="00DB4F6B" w:rsidRDefault="00DB4F6B" w:rsidP="00DB4F6B">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B4F6B">
              <w:rPr>
                <w:rFonts w:ascii="Wingdings" w:eastAsia="Times New Roman" w:hAnsi="Wingdings" w:cs="Times New Roman"/>
                <w:b/>
                <w:color w:val="ED7D31"/>
                <w:kern w:val="2"/>
                <w:sz w:val="24"/>
                <w:szCs w:val="40"/>
                <w14:ligatures w14:val="standardContextual"/>
              </w:rPr>
              <w:t></w:t>
            </w:r>
          </w:p>
        </w:tc>
        <w:tc>
          <w:tcPr>
            <w:tcW w:w="990" w:type="dxa"/>
          </w:tcPr>
          <w:p w14:paraId="5DF149C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w:t>
            </w:r>
          </w:p>
        </w:tc>
      </w:tr>
      <w:tr w:rsidR="00DB4F6B" w:rsidRPr="00DB4F6B" w14:paraId="3A196779" w14:textId="77777777" w:rsidTr="008A669C">
        <w:tc>
          <w:tcPr>
            <w:tcW w:w="1080" w:type="dxa"/>
          </w:tcPr>
          <w:p w14:paraId="2F06ADC5"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Nen-tregues</w:t>
            </w:r>
          </w:p>
        </w:tc>
        <w:tc>
          <w:tcPr>
            <w:tcW w:w="1742" w:type="dxa"/>
          </w:tcPr>
          <w:p w14:paraId="2E452DB1"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Mbulimi i popullsisë me shërbimin e menaxhimit të mbetjeve në zonat rurale</w:t>
            </w:r>
          </w:p>
        </w:tc>
        <w:tc>
          <w:tcPr>
            <w:tcW w:w="0" w:type="auto"/>
          </w:tcPr>
          <w:p w14:paraId="2EF6B1F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4915782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89.00</w:t>
            </w:r>
          </w:p>
        </w:tc>
        <w:tc>
          <w:tcPr>
            <w:tcW w:w="0" w:type="auto"/>
          </w:tcPr>
          <w:p w14:paraId="57AFC8A2"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89.00</w:t>
            </w:r>
          </w:p>
        </w:tc>
        <w:tc>
          <w:tcPr>
            <w:tcW w:w="0" w:type="auto"/>
          </w:tcPr>
          <w:p w14:paraId="0DB0E5D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0.00</w:t>
            </w:r>
          </w:p>
        </w:tc>
        <w:tc>
          <w:tcPr>
            <w:tcW w:w="0" w:type="auto"/>
          </w:tcPr>
          <w:p w14:paraId="566E2DA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w:t>
            </w:r>
          </w:p>
        </w:tc>
        <w:tc>
          <w:tcPr>
            <w:tcW w:w="0" w:type="auto"/>
          </w:tcPr>
          <w:p w14:paraId="5BDAB450"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Pa ndryshim</w:t>
            </w:r>
          </w:p>
        </w:tc>
        <w:tc>
          <w:tcPr>
            <w:tcW w:w="1510" w:type="dxa"/>
          </w:tcPr>
          <w:p w14:paraId="70444DEE" w14:textId="77777777" w:rsidR="00DB4F6B" w:rsidRPr="00DB4F6B" w:rsidRDefault="00DB4F6B" w:rsidP="00DB4F6B">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DB4F6B">
              <w:rPr>
                <w:rFonts w:ascii="Wingdings" w:eastAsia="Times New Roman" w:hAnsi="Wingdings" w:cs="Times New Roman"/>
                <w:b/>
                <w:color w:val="ED7D31"/>
                <w:kern w:val="2"/>
                <w:sz w:val="24"/>
                <w:szCs w:val="40"/>
                <w14:ligatures w14:val="standardContextual"/>
              </w:rPr>
              <w:t></w:t>
            </w:r>
          </w:p>
        </w:tc>
        <w:tc>
          <w:tcPr>
            <w:tcW w:w="990" w:type="dxa"/>
          </w:tcPr>
          <w:p w14:paraId="076EA0B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0%</w:t>
            </w:r>
          </w:p>
        </w:tc>
      </w:tr>
    </w:tbl>
    <w:p w14:paraId="7612FC2D" w14:textId="77777777" w:rsidR="005F128A" w:rsidRDefault="005F128A" w:rsidP="005F128A"/>
    <w:p w14:paraId="1B61E163" w14:textId="77777777" w:rsidR="005F128A" w:rsidRDefault="005F128A" w:rsidP="005F128A"/>
    <w:p w14:paraId="2F312EC8" w14:textId="77777777" w:rsidR="005F128A" w:rsidRDefault="005F128A" w:rsidP="005F128A"/>
    <w:p w14:paraId="004B45E5" w14:textId="77777777" w:rsidR="005F128A" w:rsidRDefault="005F128A" w:rsidP="005F128A"/>
    <w:p w14:paraId="1B648812" w14:textId="0CDC7398" w:rsidR="00DB4F6B" w:rsidRPr="00C931F8" w:rsidRDefault="00DB4F6B" w:rsidP="00DB4F6B">
      <w:pPr>
        <w:pStyle w:val="Heading1"/>
        <w:spacing w:before="120" w:after="40"/>
      </w:pPr>
      <w:r>
        <w:rPr>
          <w:rFonts w:ascii="Calibri" w:hAnsi="Calibri" w:cs="Calibri"/>
        </w:rPr>
        <w:t>B</w:t>
      </w:r>
      <w:r w:rsidRPr="00C931F8">
        <w:rPr>
          <w:rFonts w:ascii="Calibri" w:hAnsi="Calibri" w:cs="Calibri"/>
        </w:rPr>
        <w:t xml:space="preserve">) Shtojcë: Të dhënat burim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77"/>
        <w:gridCol w:w="1020"/>
        <w:gridCol w:w="1047"/>
        <w:gridCol w:w="1306"/>
      </w:tblGrid>
      <w:tr w:rsidR="00DB4F6B" w:rsidRPr="00DB4F6B" w14:paraId="06E6B20B" w14:textId="77777777" w:rsidTr="009D0155">
        <w:tc>
          <w:tcPr>
            <w:tcW w:w="0" w:type="auto"/>
            <w:shd w:val="clear" w:color="auto" w:fill="0070C0"/>
          </w:tcPr>
          <w:p w14:paraId="4C902114"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E dhëna</w:t>
            </w:r>
          </w:p>
        </w:tc>
        <w:tc>
          <w:tcPr>
            <w:tcW w:w="0" w:type="auto"/>
            <w:shd w:val="clear" w:color="auto" w:fill="0070C0"/>
          </w:tcPr>
          <w:p w14:paraId="5051CA31"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6CC6900A"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1890D276" w14:textId="77777777" w:rsidR="00DB4F6B" w:rsidRPr="00DB4F6B" w:rsidRDefault="00DB4F6B" w:rsidP="00DB4F6B">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DB4F6B">
              <w:rPr>
                <w:rFonts w:ascii="Calibri" w:eastAsia="Times New Roman" w:hAnsi="Calibri" w:cs="Calibri"/>
                <w:b/>
                <w:color w:val="FFFFFF"/>
                <w:kern w:val="2"/>
                <w:sz w:val="22"/>
                <w:szCs w:val="40"/>
                <w14:ligatures w14:val="standardContextual"/>
              </w:rPr>
              <w:t>Njësia Matëse</w:t>
            </w:r>
          </w:p>
        </w:tc>
      </w:tr>
      <w:tr w:rsidR="00DB4F6B" w:rsidRPr="00DB4F6B" w14:paraId="21A5FF5D" w14:textId="77777777" w:rsidTr="009D0155">
        <w:tc>
          <w:tcPr>
            <w:tcW w:w="0" w:type="auto"/>
          </w:tcPr>
          <w:p w14:paraId="5B48F3C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Numri njësive administrative qendër (qytete) të mbuluar me shërbimin e mbetjeve</w:t>
            </w:r>
          </w:p>
        </w:tc>
        <w:tc>
          <w:tcPr>
            <w:tcW w:w="0" w:type="auto"/>
          </w:tcPr>
          <w:p w14:paraId="18BE45A9"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1.00</w:t>
            </w:r>
          </w:p>
        </w:tc>
        <w:tc>
          <w:tcPr>
            <w:tcW w:w="0" w:type="auto"/>
          </w:tcPr>
          <w:p w14:paraId="568328B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1.00</w:t>
            </w:r>
          </w:p>
        </w:tc>
        <w:tc>
          <w:tcPr>
            <w:tcW w:w="0" w:type="auto"/>
          </w:tcPr>
          <w:p w14:paraId="00BE5A9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Numër</w:t>
            </w:r>
          </w:p>
        </w:tc>
      </w:tr>
      <w:tr w:rsidR="00DB4F6B" w:rsidRPr="00DB4F6B" w14:paraId="77BB3B77" w14:textId="77777777" w:rsidTr="009D0155">
        <w:tc>
          <w:tcPr>
            <w:tcW w:w="0" w:type="auto"/>
          </w:tcPr>
          <w:p w14:paraId="7842689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Numri njësive administrative qendër (qytete) të bashkisë</w:t>
            </w:r>
          </w:p>
        </w:tc>
        <w:tc>
          <w:tcPr>
            <w:tcW w:w="0" w:type="auto"/>
          </w:tcPr>
          <w:p w14:paraId="26B2DA49"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1.00</w:t>
            </w:r>
          </w:p>
        </w:tc>
        <w:tc>
          <w:tcPr>
            <w:tcW w:w="0" w:type="auto"/>
          </w:tcPr>
          <w:p w14:paraId="366CDC9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1.00</w:t>
            </w:r>
          </w:p>
        </w:tc>
        <w:tc>
          <w:tcPr>
            <w:tcW w:w="0" w:type="auto"/>
          </w:tcPr>
          <w:p w14:paraId="09575DEE"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Numër</w:t>
            </w:r>
          </w:p>
        </w:tc>
      </w:tr>
      <w:tr w:rsidR="00DB4F6B" w:rsidRPr="00DB4F6B" w14:paraId="0ACADD8F" w14:textId="77777777" w:rsidTr="009D0155">
        <w:tc>
          <w:tcPr>
            <w:tcW w:w="0" w:type="auto"/>
          </w:tcPr>
          <w:p w14:paraId="64E5336C"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Numri fshtrave të mbuluar me shërbimin e mbetjeve</w:t>
            </w:r>
          </w:p>
        </w:tc>
        <w:tc>
          <w:tcPr>
            <w:tcW w:w="0" w:type="auto"/>
          </w:tcPr>
          <w:p w14:paraId="47F2A55A"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8.00</w:t>
            </w:r>
          </w:p>
        </w:tc>
        <w:tc>
          <w:tcPr>
            <w:tcW w:w="0" w:type="auto"/>
          </w:tcPr>
          <w:p w14:paraId="42BE55D9"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8.00</w:t>
            </w:r>
          </w:p>
        </w:tc>
        <w:tc>
          <w:tcPr>
            <w:tcW w:w="0" w:type="auto"/>
          </w:tcPr>
          <w:p w14:paraId="1AF02BBE"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Numër</w:t>
            </w:r>
          </w:p>
        </w:tc>
      </w:tr>
      <w:tr w:rsidR="00DB4F6B" w:rsidRPr="00DB4F6B" w14:paraId="41D156F5" w14:textId="77777777" w:rsidTr="009D0155">
        <w:tc>
          <w:tcPr>
            <w:tcW w:w="0" w:type="auto"/>
          </w:tcPr>
          <w:p w14:paraId="23A28002"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Numri fshatrave në territorin e bashkise</w:t>
            </w:r>
          </w:p>
        </w:tc>
        <w:tc>
          <w:tcPr>
            <w:tcW w:w="0" w:type="auto"/>
          </w:tcPr>
          <w:p w14:paraId="2C158406"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9.00</w:t>
            </w:r>
          </w:p>
        </w:tc>
        <w:tc>
          <w:tcPr>
            <w:tcW w:w="0" w:type="auto"/>
          </w:tcPr>
          <w:p w14:paraId="5076B5F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9.00</w:t>
            </w:r>
          </w:p>
        </w:tc>
        <w:tc>
          <w:tcPr>
            <w:tcW w:w="0" w:type="auto"/>
          </w:tcPr>
          <w:p w14:paraId="752FB21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Numër</w:t>
            </w:r>
          </w:p>
        </w:tc>
      </w:tr>
      <w:tr w:rsidR="00DB4F6B" w:rsidRPr="00DB4F6B" w14:paraId="0AF2E430" w14:textId="77777777" w:rsidTr="009D0155">
        <w:tc>
          <w:tcPr>
            <w:tcW w:w="0" w:type="auto"/>
          </w:tcPr>
          <w:p w14:paraId="1701CD0C"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 xml:space="preserve">Sasia e mbetjeve të gjeneruara gjithsej </w:t>
            </w:r>
          </w:p>
        </w:tc>
        <w:tc>
          <w:tcPr>
            <w:tcW w:w="0" w:type="auto"/>
          </w:tcPr>
          <w:p w14:paraId="3B24093F" w14:textId="77777777" w:rsidR="00DB4F6B" w:rsidRPr="005F128A"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72000.00</w:t>
            </w:r>
          </w:p>
        </w:tc>
        <w:tc>
          <w:tcPr>
            <w:tcW w:w="0" w:type="auto"/>
          </w:tcPr>
          <w:p w14:paraId="70837F17" w14:textId="77777777" w:rsidR="00DB4F6B" w:rsidRPr="005F128A"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108000.00</w:t>
            </w:r>
          </w:p>
        </w:tc>
        <w:tc>
          <w:tcPr>
            <w:tcW w:w="0" w:type="auto"/>
          </w:tcPr>
          <w:p w14:paraId="7FAF80F3"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Kg</w:t>
            </w:r>
          </w:p>
        </w:tc>
      </w:tr>
      <w:tr w:rsidR="00DB4F6B" w:rsidRPr="00DB4F6B" w14:paraId="44211FF9" w14:textId="77777777" w:rsidTr="009D0155">
        <w:tc>
          <w:tcPr>
            <w:tcW w:w="0" w:type="auto"/>
          </w:tcPr>
          <w:p w14:paraId="2328CD4C"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Të ardhurat gjithsej nga tarifa e shërbimit të mbetjeve</w:t>
            </w:r>
          </w:p>
        </w:tc>
        <w:tc>
          <w:tcPr>
            <w:tcW w:w="0" w:type="auto"/>
          </w:tcPr>
          <w:p w14:paraId="6F589780"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959.69</w:t>
            </w:r>
          </w:p>
        </w:tc>
        <w:tc>
          <w:tcPr>
            <w:tcW w:w="0" w:type="auto"/>
          </w:tcPr>
          <w:p w14:paraId="34B900DD"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924.00</w:t>
            </w:r>
          </w:p>
        </w:tc>
        <w:tc>
          <w:tcPr>
            <w:tcW w:w="0" w:type="auto"/>
          </w:tcPr>
          <w:p w14:paraId="3862DF66"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mijë Lekë</w:t>
            </w:r>
          </w:p>
        </w:tc>
      </w:tr>
      <w:tr w:rsidR="00DB4F6B" w:rsidRPr="00DB4F6B" w14:paraId="56F79066" w14:textId="77777777" w:rsidTr="009D0155">
        <w:tc>
          <w:tcPr>
            <w:tcW w:w="0" w:type="auto"/>
          </w:tcPr>
          <w:p w14:paraId="45D47E14"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Shpenzime gjithsej për ofrimin e shërbimit të menaxhimit të mbetjeve</w:t>
            </w:r>
          </w:p>
        </w:tc>
        <w:tc>
          <w:tcPr>
            <w:tcW w:w="0" w:type="auto"/>
          </w:tcPr>
          <w:p w14:paraId="03F5B151"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3602.47</w:t>
            </w:r>
          </w:p>
        </w:tc>
        <w:tc>
          <w:tcPr>
            <w:tcW w:w="0" w:type="auto"/>
          </w:tcPr>
          <w:p w14:paraId="03A0210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4300.00</w:t>
            </w:r>
          </w:p>
        </w:tc>
        <w:tc>
          <w:tcPr>
            <w:tcW w:w="0" w:type="auto"/>
          </w:tcPr>
          <w:p w14:paraId="3120EB81"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mijë Lekë</w:t>
            </w:r>
          </w:p>
        </w:tc>
      </w:tr>
      <w:tr w:rsidR="00DB4F6B" w:rsidRPr="00DB4F6B" w14:paraId="4D9A272B" w14:textId="77777777" w:rsidTr="009D0155">
        <w:tc>
          <w:tcPr>
            <w:tcW w:w="0" w:type="auto"/>
          </w:tcPr>
          <w:p w14:paraId="726B7F6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Plani i miratuar ose zbatuar gjatë vitit të raportimit</w:t>
            </w:r>
          </w:p>
        </w:tc>
        <w:tc>
          <w:tcPr>
            <w:tcW w:w="0" w:type="auto"/>
          </w:tcPr>
          <w:p w14:paraId="21039745" w14:textId="1232E6F2" w:rsidR="00DB4F6B" w:rsidRPr="00DB4F6B" w:rsidRDefault="00052193"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1</w:t>
            </w:r>
            <w:r w:rsidR="00DB4F6B" w:rsidRPr="00DB4F6B">
              <w:rPr>
                <w:rFonts w:ascii="Calibri" w:eastAsia="Times New Roman" w:hAnsi="Calibri" w:cs="Calibri"/>
                <w:color w:val="2F5496"/>
                <w:kern w:val="2"/>
                <w:sz w:val="22"/>
                <w:szCs w:val="40"/>
                <w14:ligatures w14:val="standardContextual"/>
              </w:rPr>
              <w:t>.00</w:t>
            </w:r>
          </w:p>
        </w:tc>
        <w:tc>
          <w:tcPr>
            <w:tcW w:w="0" w:type="auto"/>
          </w:tcPr>
          <w:p w14:paraId="21CEE77E" w14:textId="390C16B9" w:rsidR="00DB4F6B" w:rsidRPr="00DB4F6B" w:rsidRDefault="00052193"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Pr>
                <w:rFonts w:ascii="Calibri" w:eastAsia="Times New Roman" w:hAnsi="Calibri" w:cs="Calibri"/>
                <w:color w:val="2F5496"/>
                <w:kern w:val="2"/>
                <w:sz w:val="22"/>
                <w:szCs w:val="40"/>
                <w14:ligatures w14:val="standardContextual"/>
              </w:rPr>
              <w:t>1</w:t>
            </w:r>
            <w:r w:rsidR="00DB4F6B" w:rsidRPr="00DB4F6B">
              <w:rPr>
                <w:rFonts w:ascii="Calibri" w:eastAsia="Times New Roman" w:hAnsi="Calibri" w:cs="Calibri"/>
                <w:color w:val="2F5496"/>
                <w:kern w:val="2"/>
                <w:sz w:val="22"/>
                <w:szCs w:val="40"/>
                <w14:ligatures w14:val="standardContextual"/>
              </w:rPr>
              <w:t>.00</w:t>
            </w:r>
          </w:p>
        </w:tc>
        <w:tc>
          <w:tcPr>
            <w:tcW w:w="0" w:type="auto"/>
          </w:tcPr>
          <w:p w14:paraId="199393CF"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Cilësore (Po/Jo)</w:t>
            </w:r>
          </w:p>
        </w:tc>
      </w:tr>
      <w:tr w:rsidR="00DB4F6B" w:rsidRPr="00DB4F6B" w14:paraId="20D676D0" w14:textId="77777777" w:rsidTr="009D0155">
        <w:tc>
          <w:tcPr>
            <w:tcW w:w="0" w:type="auto"/>
          </w:tcPr>
          <w:p w14:paraId="2DDD749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Popullsia e përgjithshme e bashkisë</w:t>
            </w:r>
          </w:p>
        </w:tc>
        <w:tc>
          <w:tcPr>
            <w:tcW w:w="0" w:type="auto"/>
          </w:tcPr>
          <w:p w14:paraId="23CE81C6"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3831.00</w:t>
            </w:r>
          </w:p>
        </w:tc>
        <w:tc>
          <w:tcPr>
            <w:tcW w:w="0" w:type="auto"/>
          </w:tcPr>
          <w:p w14:paraId="44555641"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1843.00</w:t>
            </w:r>
          </w:p>
        </w:tc>
        <w:tc>
          <w:tcPr>
            <w:tcW w:w="0" w:type="auto"/>
          </w:tcPr>
          <w:p w14:paraId="18DAE6D7" w14:textId="77777777" w:rsidR="00DB4F6B" w:rsidRPr="00DB4F6B" w:rsidRDefault="00DB4F6B" w:rsidP="00DB4F6B">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DB4F6B">
              <w:rPr>
                <w:rFonts w:ascii="Calibri" w:eastAsia="Times New Roman" w:hAnsi="Calibri" w:cs="Calibri"/>
                <w:color w:val="2F5496"/>
                <w:kern w:val="2"/>
                <w:sz w:val="22"/>
                <w:szCs w:val="40"/>
                <w14:ligatures w14:val="standardContextual"/>
              </w:rPr>
              <w:t>Numër</w:t>
            </w:r>
          </w:p>
        </w:tc>
      </w:tr>
    </w:tbl>
    <w:p w14:paraId="5D29A68E" w14:textId="77777777" w:rsidR="00245A3F" w:rsidRPr="00BD74CF" w:rsidRDefault="00245A3F" w:rsidP="0041137A">
      <w:pPr>
        <w:spacing w:after="240"/>
        <w:rPr>
          <w:rFonts w:eastAsia="Times New Roman"/>
          <w:lang w:val="it-IT"/>
        </w:rPr>
      </w:pPr>
    </w:p>
    <w:p w14:paraId="294B213F" w14:textId="3BE0701A" w:rsidR="00A525EF" w:rsidRPr="00BD74CF" w:rsidRDefault="005A1AE1" w:rsidP="00904F51">
      <w:pPr>
        <w:pStyle w:val="Heading2"/>
        <w:shd w:val="clear" w:color="auto" w:fill="C00000"/>
        <w:rPr>
          <w:rFonts w:ascii="Segoe UI Emoji" w:hAnsi="Segoe UI Emoji" w:cs="Segoe UI Emoji"/>
          <w:color w:val="D9E2F3" w:themeColor="accent1" w:themeTint="33"/>
          <w:sz w:val="72"/>
          <w:szCs w:val="72"/>
          <w:lang w:val="it-IT"/>
        </w:rPr>
      </w:pPr>
      <w:r w:rsidRPr="00BD74CF">
        <w:rPr>
          <w:rFonts w:ascii="Bahnschrift" w:eastAsia="Times New Roman" w:hAnsi="Bahnschrift"/>
          <w:color w:val="FFFFFF"/>
          <w:lang w:val="it-IT"/>
        </w:rPr>
        <w:t xml:space="preserve"> </w:t>
      </w:r>
      <w:bookmarkStart w:id="9" w:name="_Toc209362164"/>
      <w:r w:rsidR="00904F51" w:rsidRPr="00904F51">
        <w:rPr>
          <w:rFonts w:ascii="Segoe UI Emoji" w:hAnsi="Segoe UI Emoji" w:cs="Segoe UI Emoji"/>
          <w:b/>
          <w:color w:val="D9E2F3" w:themeColor="accent1" w:themeTint="33"/>
          <w:sz w:val="80"/>
          <w:szCs w:val="80"/>
        </w:rPr>
        <w:t>🔥</w:t>
      </w:r>
      <w:r w:rsidR="00904F51" w:rsidRPr="00BD74CF">
        <w:rPr>
          <w:rFonts w:ascii="Segoe UI Emoji" w:hAnsi="Segoe UI Emoji" w:cs="Segoe UI Emoji"/>
          <w:color w:val="D9E2F3" w:themeColor="accent1" w:themeTint="33"/>
          <w:sz w:val="80"/>
          <w:szCs w:val="80"/>
          <w:lang w:val="it-IT"/>
        </w:rPr>
        <w:t xml:space="preserve"> </w:t>
      </w:r>
      <w:r w:rsidR="00A525EF" w:rsidRPr="00BD74CF">
        <w:rPr>
          <w:rFonts w:ascii="Segoe UI Emoji" w:hAnsi="Segoe UI Emoji" w:cs="Segoe UI Emoji"/>
          <w:color w:val="D9E2F3" w:themeColor="accent1" w:themeTint="33"/>
          <w:sz w:val="56"/>
          <w:szCs w:val="56"/>
          <w:lang w:val="it-IT"/>
        </w:rPr>
        <w:t>Mbrojtja nga zjarri</w:t>
      </w:r>
      <w:bookmarkEnd w:id="9"/>
      <w:r w:rsidR="00A525EF" w:rsidRPr="00BD74CF">
        <w:rPr>
          <w:rFonts w:ascii="Segoe UI Emoji" w:hAnsi="Segoe UI Emoji" w:cs="Segoe UI Emoji"/>
          <w:color w:val="D9E2F3" w:themeColor="accent1" w:themeTint="33"/>
          <w:sz w:val="56"/>
          <w:szCs w:val="56"/>
          <w:lang w:val="it-IT"/>
        </w:rPr>
        <w:t xml:space="preserve"> </w:t>
      </w:r>
    </w:p>
    <w:p w14:paraId="68EC7246" w14:textId="0A2D7D09" w:rsidR="00DB4F6B" w:rsidRDefault="002610F1" w:rsidP="00DB4F6B">
      <w:pPr>
        <w:pStyle w:val="NormalWeb"/>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xml:space="preserve"> Bashkitë kanë përgjegjësi për garantimin e shërbimit zjarrëfikës në nivel vendor dhe për administrimin e strukturave përkatëse të parandalimit dhe mbrojtjes kundër zjarrit. Ky funksion synon të sigurojë reagim të shpejtë dhe efektiv në raste emergjencash, si dhe të ndërtojë kapacitete vendore për parandalimin e zjarreve në mjedise urbane, rurale dhe pyjore. Përgjegjësitë e bashkive përfshijnë operimin dhe mirëmbajtjen e njësive zjarrëfikëse, organizimin e shërbimeve parandaluese, si dhe bashkëpunimin me strukturat qendrore për raste që tejkalojnë kapacitetet vendore. Bashkitë gjithashtu angazhohen në edukimin e komunitetit dhe trajnimin e stafit për reagim dhe menaxhim të rreziqeve nga zjarret. </w:t>
      </w:r>
    </w:p>
    <w:p w14:paraId="0CAB6B9F" w14:textId="77777777" w:rsidR="00DB4F6B" w:rsidRPr="00DB4F6B" w:rsidRDefault="00DB4F6B" w:rsidP="00DB4F6B">
      <w:pPr>
        <w:spacing w:after="0" w:line="240" w:lineRule="auto"/>
        <w:rPr>
          <w:rFonts w:ascii="Bahnschrift" w:hAnsi="Bahnschrift"/>
          <w:sz w:val="22"/>
          <w:szCs w:val="22"/>
        </w:rPr>
      </w:pPr>
      <w:r w:rsidRPr="00DB4F6B">
        <w:rPr>
          <w:rFonts w:ascii="Bahnschrift" w:hAnsi="Bahnschrift"/>
          <w:sz w:val="22"/>
          <w:szCs w:val="22"/>
        </w:rPr>
        <w:t xml:space="preserve">Në vitin 2024, Bashkia Pustec tregon qendrueshmeri ne kapacitetet e mbrojtjes nga zjarri, si në aspektin e personelit, ashtu edhe në nivelin e ndërhyrjeve të kryera. </w:t>
      </w:r>
    </w:p>
    <w:p w14:paraId="274C75AD" w14:textId="77777777" w:rsidR="00DB4F6B" w:rsidRPr="00DB4F6B" w:rsidRDefault="00DB4F6B" w:rsidP="00DB4F6B">
      <w:pPr>
        <w:spacing w:after="0" w:line="240" w:lineRule="auto"/>
        <w:rPr>
          <w:rFonts w:ascii="Bahnschrift" w:hAnsi="Bahnschrift"/>
          <w:sz w:val="22"/>
          <w:szCs w:val="22"/>
        </w:rPr>
      </w:pPr>
    </w:p>
    <w:p w14:paraId="3B4B2931" w14:textId="77777777" w:rsidR="00DB4F6B" w:rsidRPr="00DB4F6B" w:rsidRDefault="00DB4F6B" w:rsidP="00DB4F6B">
      <w:pPr>
        <w:spacing w:after="0" w:line="240" w:lineRule="auto"/>
        <w:rPr>
          <w:rFonts w:ascii="Bahnschrift" w:hAnsi="Bahnschrift"/>
          <w:b/>
          <w:bCs/>
          <w:sz w:val="22"/>
          <w:szCs w:val="22"/>
        </w:rPr>
      </w:pPr>
      <w:r w:rsidRPr="00DB4F6B">
        <w:rPr>
          <w:rFonts w:ascii="Bahnschrift" w:hAnsi="Bahnschrift"/>
          <w:b/>
          <w:bCs/>
          <w:sz w:val="22"/>
          <w:szCs w:val="22"/>
        </w:rPr>
        <w:t>Burimet njerëzore dhe kapacitetet operacionale</w:t>
      </w:r>
    </w:p>
    <w:p w14:paraId="4D78113F" w14:textId="77777777" w:rsidR="00DB4F6B" w:rsidRPr="00DB4F6B" w:rsidRDefault="00DB4F6B" w:rsidP="00DB4F6B">
      <w:pPr>
        <w:spacing w:after="0" w:line="240" w:lineRule="auto"/>
        <w:rPr>
          <w:rFonts w:ascii="Bahnschrift" w:hAnsi="Bahnschrift"/>
          <w:sz w:val="22"/>
          <w:szCs w:val="22"/>
        </w:rPr>
      </w:pPr>
      <w:r w:rsidRPr="00DB4F6B">
        <w:rPr>
          <w:rFonts w:ascii="Bahnschrift" w:hAnsi="Bahnschrift"/>
          <w:sz w:val="22"/>
          <w:szCs w:val="22"/>
        </w:rPr>
        <w:t>Numri i punonjësve zjarrfikës është rritur nga 12 në 13, duke përmirësuar raportin në 10.58 punonjës për 1,500 banorë, krahasuar me 4.7 në vitin 2023. Kjo rritje nuk është rezultat vetëm i shtimit të personelit, por lidhet kryesisht me uljen e popullsisë sipas Censusit 2023, e cila ka ndikuar në mënyrë të ndjeshme në përllogaritjen për banor.</w:t>
      </w:r>
    </w:p>
    <w:p w14:paraId="123A6C91" w14:textId="77777777" w:rsidR="00DB4F6B" w:rsidRPr="00DB4F6B" w:rsidRDefault="00DB4F6B" w:rsidP="00DB4F6B">
      <w:pPr>
        <w:spacing w:after="0" w:line="240" w:lineRule="auto"/>
        <w:rPr>
          <w:rFonts w:ascii="Bahnschrift" w:hAnsi="Bahnschrift"/>
          <w:b/>
          <w:bCs/>
          <w:sz w:val="22"/>
          <w:szCs w:val="22"/>
        </w:rPr>
      </w:pPr>
      <w:r w:rsidRPr="00DB4F6B">
        <w:rPr>
          <w:rFonts w:ascii="Bahnschrift" w:hAnsi="Bahnschrift"/>
          <w:b/>
          <w:bCs/>
          <w:sz w:val="22"/>
          <w:szCs w:val="22"/>
        </w:rPr>
        <w:t>Pajisjet dhe mjetet zjarrfikëse</w:t>
      </w:r>
    </w:p>
    <w:p w14:paraId="66639F82" w14:textId="1FD09565" w:rsidR="00DB4F6B" w:rsidRPr="00DB4F6B" w:rsidRDefault="00DB4F6B" w:rsidP="00DB4F6B">
      <w:pPr>
        <w:spacing w:after="0" w:line="240" w:lineRule="auto"/>
        <w:rPr>
          <w:rFonts w:ascii="Bahnschrift" w:hAnsi="Bahnschrift"/>
          <w:sz w:val="22"/>
          <w:szCs w:val="22"/>
        </w:rPr>
      </w:pPr>
      <w:r w:rsidRPr="00DB4F6B">
        <w:rPr>
          <w:rFonts w:ascii="Bahnschrift" w:hAnsi="Bahnschrift"/>
          <w:sz w:val="22"/>
          <w:szCs w:val="22"/>
        </w:rPr>
        <w:t>Numri i mjeteve zjarrfikëse funksionale ka mbetur i pandryshuar në 1 mjet, por raporti për 10,000 banorë është përmirësuar ndjeshëm si pasojë e uljes së popullsisë.</w:t>
      </w:r>
      <w:r>
        <w:rPr>
          <w:rFonts w:ascii="Bahnschrift" w:hAnsi="Bahnschrift"/>
          <w:sz w:val="22"/>
          <w:szCs w:val="22"/>
        </w:rPr>
        <w:t xml:space="preserve"> </w:t>
      </w:r>
      <w:r w:rsidRPr="00DB4F6B">
        <w:rPr>
          <w:rFonts w:ascii="Bahnschrift" w:hAnsi="Bahnschrift"/>
          <w:sz w:val="22"/>
          <w:szCs w:val="22"/>
        </w:rPr>
        <w:t>Në terma praktikë, kapacitetet mbeten të kufizuara për ndërhyrje në terrene të vështira, veçanërisht në zonat pyjore të Prespës ku kërkohet logjistikë e specializuar.</w:t>
      </w:r>
      <w:r w:rsidRPr="00DB4F6B">
        <w:rPr>
          <w:rFonts w:ascii="Bahnschrift" w:hAnsi="Bahnschrift"/>
          <w:sz w:val="22"/>
          <w:szCs w:val="22"/>
        </w:rPr>
        <w:br/>
      </w:r>
    </w:p>
    <w:p w14:paraId="16EB3E35" w14:textId="77777777" w:rsidR="00DB4F6B" w:rsidRPr="00DB4F6B" w:rsidRDefault="00DB4F6B" w:rsidP="00DB4F6B">
      <w:pPr>
        <w:spacing w:after="0" w:line="240" w:lineRule="auto"/>
        <w:rPr>
          <w:rFonts w:ascii="Bahnschrift" w:hAnsi="Bahnschrift"/>
          <w:b/>
          <w:bCs/>
          <w:sz w:val="22"/>
          <w:szCs w:val="22"/>
        </w:rPr>
      </w:pPr>
      <w:r w:rsidRPr="00DB4F6B">
        <w:rPr>
          <w:rFonts w:ascii="Bahnschrift" w:hAnsi="Bahnschrift"/>
          <w:b/>
          <w:bCs/>
          <w:sz w:val="22"/>
          <w:szCs w:val="22"/>
        </w:rPr>
        <w:t>Ndërhyrjet dhe rastet e menaxhuara</w:t>
      </w:r>
    </w:p>
    <w:p w14:paraId="59BE3405" w14:textId="77777777" w:rsidR="00DB4F6B" w:rsidRPr="00DB4F6B" w:rsidRDefault="00DB4F6B" w:rsidP="00DB4F6B">
      <w:pPr>
        <w:spacing w:after="0" w:line="240" w:lineRule="auto"/>
        <w:rPr>
          <w:rFonts w:ascii="Bahnschrift" w:hAnsi="Bahnschrift"/>
          <w:sz w:val="22"/>
          <w:szCs w:val="22"/>
        </w:rPr>
      </w:pPr>
      <w:r w:rsidRPr="00DB4F6B">
        <w:rPr>
          <w:rFonts w:ascii="Bahnschrift" w:hAnsi="Bahnschrift"/>
          <w:sz w:val="22"/>
          <w:szCs w:val="22"/>
        </w:rPr>
        <w:t>Numri i rasteve të menaxhuara nga strukturat zjarrfikëse është rritur nga 20 në 28 raste, që përbën një rritje me 40% krahasuar me vitin e kaluar.</w:t>
      </w:r>
      <w:r w:rsidRPr="00DB4F6B">
        <w:rPr>
          <w:rFonts w:ascii="Bahnschrift" w:hAnsi="Bahnschrift"/>
          <w:sz w:val="22"/>
          <w:szCs w:val="22"/>
        </w:rPr>
        <w:br/>
        <w:t>Kjo rritje nuk është tregues i përkeqësimit të situatës, por i rritjes së kapacitetit reagues dhe përfshirjes së strukturës zjarrfikëse edhe në operacione të tjera emergjente, si ndihma teknike, evakuime lokale apo mbështetje në situata rrëshqitjesh dhe erozioni.</w:t>
      </w:r>
      <w:r w:rsidRPr="00DB4F6B">
        <w:rPr>
          <w:rFonts w:ascii="Bahnschrift" w:hAnsi="Bahnschrift"/>
          <w:sz w:val="22"/>
          <w:szCs w:val="22"/>
        </w:rPr>
        <w:br/>
        <w:t>Në një territor si Pusteci, ku pyjet dhe kullotat përbëjnë pjesë të madhe të sipërfaqes dhe ku klima e thatë verore rrit rrezikun e zjarreve, ky nivel ndërhyrjesh tregon efikasitet të përmirësuar dhe koordinim të mirë me autoritetet mjedisore.</w:t>
      </w:r>
    </w:p>
    <w:p w14:paraId="70DE8991" w14:textId="77777777" w:rsidR="00DB4F6B" w:rsidRPr="00DB4F6B" w:rsidRDefault="00DB4F6B" w:rsidP="00DB4F6B">
      <w:pPr>
        <w:spacing w:after="0" w:line="240" w:lineRule="auto"/>
        <w:rPr>
          <w:rFonts w:ascii="Bahnschrift" w:hAnsi="Bahnschrift"/>
          <w:b/>
          <w:bCs/>
          <w:sz w:val="22"/>
          <w:szCs w:val="22"/>
        </w:rPr>
      </w:pPr>
      <w:r w:rsidRPr="00DB4F6B">
        <w:rPr>
          <w:rFonts w:ascii="Bahnschrift" w:hAnsi="Bahnschrift"/>
          <w:b/>
          <w:bCs/>
          <w:sz w:val="22"/>
          <w:szCs w:val="22"/>
        </w:rPr>
        <w:t>Konteksti mjedisor dhe rëndësia për zonën e mbrojtur</w:t>
      </w:r>
    </w:p>
    <w:p w14:paraId="2612B2A4" w14:textId="4012343F" w:rsidR="008A669C" w:rsidRDefault="00DB4F6B" w:rsidP="008A669C">
      <w:pPr>
        <w:spacing w:after="0" w:line="240" w:lineRule="auto"/>
        <w:rPr>
          <w:rFonts w:ascii="Bahnschrift" w:hAnsi="Bahnschrift"/>
          <w:sz w:val="22"/>
          <w:szCs w:val="22"/>
        </w:rPr>
      </w:pPr>
      <w:r w:rsidRPr="00DB4F6B">
        <w:rPr>
          <w:rFonts w:ascii="Bahnschrift" w:hAnsi="Bahnschrift"/>
          <w:sz w:val="22"/>
          <w:szCs w:val="22"/>
        </w:rPr>
        <w:t>Duke qenë pjesë e Parkut Kombëtar të Prespës, çdo incident zjarri në territorin e bashkisë ka ndikim potencial në biodiversitetin dhe ekosistemin e liqenit, prandaj roli i shërbimit zjarrfikës shkon përtej emergjencave teknike. Ai lidhet ngushtë me ruajtjen e habitateve natyrore, mbrojtjen e pyjeve dhe zbatimin e masave parandaluese, përfshirë pastrimin e brezave mbrojtës dhe sensibilizimin e komunitetit.</w:t>
      </w:r>
      <w:r>
        <w:rPr>
          <w:rFonts w:ascii="Bahnschrift" w:hAnsi="Bahnschrift"/>
          <w:sz w:val="22"/>
          <w:szCs w:val="22"/>
        </w:rPr>
        <w:t xml:space="preserve"> </w:t>
      </w:r>
      <w:r w:rsidRPr="00DB4F6B">
        <w:rPr>
          <w:rFonts w:ascii="Bahnschrift" w:hAnsi="Bahnschrift"/>
          <w:sz w:val="22"/>
          <w:szCs w:val="22"/>
        </w:rPr>
        <w:t>Në këtë kuadër, bashkia ka kontribuar në fushata ndërgjegjësuese dhe në bashkëpunimin ndërinstitucional me AKZM dhe projektet e zonës së Prespës, duke synuar reduktimin e rrezikut nga zjarret në pyje dhe kullota.</w:t>
      </w:r>
    </w:p>
    <w:p w14:paraId="5EA2FC75" w14:textId="77777777" w:rsidR="004D2CAF" w:rsidRDefault="004D2CAF" w:rsidP="008A669C">
      <w:pPr>
        <w:spacing w:after="0" w:line="240" w:lineRule="auto"/>
        <w:rPr>
          <w:rFonts w:ascii="Bahnschrift" w:hAnsi="Bahnschrift"/>
          <w:sz w:val="22"/>
          <w:szCs w:val="22"/>
        </w:rPr>
      </w:pPr>
    </w:p>
    <w:tbl>
      <w:tblPr>
        <w:tblStyle w:val="TableGrid6"/>
        <w:tblW w:w="0" w:type="auto"/>
        <w:tblLook w:val="04A0" w:firstRow="1" w:lastRow="0" w:firstColumn="1" w:lastColumn="0" w:noHBand="0" w:noVBand="1"/>
      </w:tblPr>
      <w:tblGrid>
        <w:gridCol w:w="1388"/>
        <w:gridCol w:w="7962"/>
      </w:tblGrid>
      <w:tr w:rsidR="004D2CAF" w:rsidRPr="004D2CAF" w14:paraId="61104EC1" w14:textId="77777777" w:rsidTr="004D2CAF">
        <w:tc>
          <w:tcPr>
            <w:tcW w:w="0" w:type="auto"/>
            <w:hideMark/>
          </w:tcPr>
          <w:p w14:paraId="1B35BDC9" w14:textId="77777777" w:rsidR="004D2CAF" w:rsidRPr="004D2CAF" w:rsidRDefault="004D2CAF" w:rsidP="004D2CAF">
            <w:pPr>
              <w:rPr>
                <w:rFonts w:ascii="Bahnschrift" w:eastAsiaTheme="minorEastAsia" w:hAnsi="Bahnschrift"/>
                <w:b/>
                <w:bCs/>
                <w:kern w:val="0"/>
                <w:sz w:val="22"/>
                <w:szCs w:val="22"/>
                <w14:ligatures w14:val="none"/>
              </w:rPr>
            </w:pPr>
            <w:r w:rsidRPr="004D2CAF">
              <w:rPr>
                <w:rFonts w:ascii="Bahnschrift" w:eastAsiaTheme="minorEastAsia" w:hAnsi="Bahnschrift"/>
                <w:b/>
                <w:bCs/>
                <w:kern w:val="0"/>
                <w:sz w:val="22"/>
                <w:szCs w:val="22"/>
                <w14:ligatures w14:val="none"/>
              </w:rPr>
              <w:t>Arritje (2024)</w:t>
            </w:r>
          </w:p>
        </w:tc>
        <w:tc>
          <w:tcPr>
            <w:tcW w:w="0" w:type="auto"/>
            <w:hideMark/>
          </w:tcPr>
          <w:p w14:paraId="77BE780C" w14:textId="77777777" w:rsidR="004D2CAF" w:rsidRPr="004D2CAF" w:rsidRDefault="004D2CAF" w:rsidP="004D2CAF">
            <w:pPr>
              <w:rPr>
                <w:rFonts w:ascii="Bahnschrift" w:eastAsiaTheme="minorEastAsia" w:hAnsi="Bahnschrift"/>
                <w:kern w:val="0"/>
                <w:sz w:val="22"/>
                <w:szCs w:val="22"/>
                <w14:ligatures w14:val="none"/>
              </w:rPr>
            </w:pPr>
            <w:r w:rsidRPr="004D2CAF">
              <w:rPr>
                <w:rFonts w:ascii="Bahnschrift" w:eastAsiaTheme="minorEastAsia" w:hAnsi="Bahnschrift"/>
                <w:kern w:val="0"/>
                <w:sz w:val="22"/>
                <w:szCs w:val="22"/>
                <w14:ligatures w14:val="none"/>
              </w:rPr>
              <w:t xml:space="preserve">- Rritje e numrit të rasteve të menaxhuara me sukses (+40%).- Rritje nominale e kapaciteteve njerëzore (12 </w:t>
            </w:r>
            <w:r w:rsidRPr="004D2CAF">
              <w:rPr>
                <w:rFonts w:ascii="Arial" w:eastAsiaTheme="minorEastAsia" w:hAnsi="Arial" w:cs="Arial"/>
                <w:kern w:val="0"/>
                <w:sz w:val="22"/>
                <w:szCs w:val="22"/>
                <w14:ligatures w14:val="none"/>
              </w:rPr>
              <w:t>→</w:t>
            </w:r>
            <w:r w:rsidRPr="004D2CAF">
              <w:rPr>
                <w:rFonts w:ascii="Bahnschrift" w:eastAsiaTheme="minorEastAsia" w:hAnsi="Bahnschrift"/>
                <w:kern w:val="0"/>
                <w:sz w:val="22"/>
                <w:szCs w:val="22"/>
                <w14:ligatures w14:val="none"/>
              </w:rPr>
              <w:t xml:space="preserve"> 13 punonj</w:t>
            </w:r>
            <w:r w:rsidRPr="004D2CAF">
              <w:rPr>
                <w:rFonts w:ascii="Bahnschrift" w:eastAsiaTheme="minorEastAsia" w:hAnsi="Bahnschrift" w:cs="Bahnschrift"/>
                <w:kern w:val="0"/>
                <w:sz w:val="22"/>
                <w:szCs w:val="22"/>
                <w14:ligatures w14:val="none"/>
              </w:rPr>
              <w:t>ë</w:t>
            </w:r>
            <w:r w:rsidRPr="004D2CAF">
              <w:rPr>
                <w:rFonts w:ascii="Bahnschrift" w:eastAsiaTheme="minorEastAsia" w:hAnsi="Bahnschrift"/>
                <w:kern w:val="0"/>
                <w:sz w:val="22"/>
                <w:szCs w:val="22"/>
                <w14:ligatures w14:val="none"/>
              </w:rPr>
              <w:t>s).- Ruajtje e efektivitetit brenda normës kombëtare (1 punonjës për 1,500 ha).- Koordinim i mirë me AKZM dhe strukturat rajonale të emergjencave civile.</w:t>
            </w:r>
          </w:p>
        </w:tc>
      </w:tr>
      <w:tr w:rsidR="004D2CAF" w:rsidRPr="004D2CAF" w14:paraId="6D008768" w14:textId="77777777" w:rsidTr="004D2CAF">
        <w:tc>
          <w:tcPr>
            <w:tcW w:w="0" w:type="auto"/>
            <w:hideMark/>
          </w:tcPr>
          <w:p w14:paraId="49AA3F9E" w14:textId="77777777" w:rsidR="004D2CAF" w:rsidRPr="004D2CAF" w:rsidRDefault="004D2CAF" w:rsidP="004D2CAF">
            <w:pPr>
              <w:rPr>
                <w:rFonts w:ascii="Bahnschrift" w:eastAsiaTheme="minorEastAsia" w:hAnsi="Bahnschrift"/>
                <w:b/>
                <w:bCs/>
                <w:kern w:val="0"/>
                <w:sz w:val="22"/>
                <w:szCs w:val="22"/>
                <w14:ligatures w14:val="none"/>
              </w:rPr>
            </w:pPr>
            <w:r w:rsidRPr="004D2CAF">
              <w:rPr>
                <w:rFonts w:ascii="Bahnschrift" w:eastAsiaTheme="minorEastAsia" w:hAnsi="Bahnschrift"/>
                <w:b/>
                <w:bCs/>
                <w:kern w:val="0"/>
                <w:sz w:val="22"/>
                <w:szCs w:val="22"/>
                <w14:ligatures w14:val="none"/>
              </w:rPr>
              <w:t>Sfidat</w:t>
            </w:r>
          </w:p>
        </w:tc>
        <w:tc>
          <w:tcPr>
            <w:tcW w:w="0" w:type="auto"/>
            <w:hideMark/>
          </w:tcPr>
          <w:p w14:paraId="235773C1" w14:textId="77777777" w:rsidR="004D2CAF" w:rsidRPr="004D2CAF" w:rsidRDefault="004D2CAF" w:rsidP="004D2CAF">
            <w:pPr>
              <w:rPr>
                <w:rFonts w:ascii="Bahnschrift" w:eastAsiaTheme="minorEastAsia" w:hAnsi="Bahnschrift"/>
                <w:kern w:val="0"/>
                <w:sz w:val="22"/>
                <w:szCs w:val="22"/>
                <w14:ligatures w14:val="none"/>
              </w:rPr>
            </w:pPr>
            <w:r w:rsidRPr="004D2CAF">
              <w:rPr>
                <w:rFonts w:ascii="Bahnschrift" w:eastAsiaTheme="minorEastAsia" w:hAnsi="Bahnschrift"/>
                <w:kern w:val="0"/>
                <w:sz w:val="22"/>
                <w:szCs w:val="22"/>
                <w14:ligatures w14:val="none"/>
              </w:rPr>
              <w:t>- Flotë e kufizuar zjarrfikëse (1 automjet) për territorin e gjerë pyjor.- Pajisje dhe mjete mbrojtëse të pamjaftueshme për ndërhyrje në terrene të vështira.- Burime njerëzore minimale që kufizojnë ndërrimet gjatë sezonit të verës.- Rrezik në rritje nga thatësirat dhe faktorët klimatikë.</w:t>
            </w:r>
          </w:p>
        </w:tc>
      </w:tr>
      <w:tr w:rsidR="004D2CAF" w:rsidRPr="004D2CAF" w14:paraId="0E5B6D5D" w14:textId="77777777" w:rsidTr="004D2CAF">
        <w:tc>
          <w:tcPr>
            <w:tcW w:w="0" w:type="auto"/>
            <w:hideMark/>
          </w:tcPr>
          <w:p w14:paraId="485787E2" w14:textId="77777777" w:rsidR="004D2CAF" w:rsidRPr="004D2CAF" w:rsidRDefault="004D2CAF" w:rsidP="004D2CAF">
            <w:pPr>
              <w:rPr>
                <w:rFonts w:ascii="Bahnschrift" w:eastAsiaTheme="minorEastAsia" w:hAnsi="Bahnschrift"/>
                <w:b/>
                <w:bCs/>
                <w:kern w:val="0"/>
                <w:sz w:val="22"/>
                <w:szCs w:val="22"/>
                <w14:ligatures w14:val="none"/>
              </w:rPr>
            </w:pPr>
            <w:r w:rsidRPr="004D2CAF">
              <w:rPr>
                <w:rFonts w:ascii="Bahnschrift" w:eastAsiaTheme="minorEastAsia" w:hAnsi="Bahnschrift"/>
                <w:b/>
                <w:bCs/>
                <w:kern w:val="0"/>
                <w:sz w:val="22"/>
                <w:szCs w:val="22"/>
                <w14:ligatures w14:val="none"/>
              </w:rPr>
              <w:t>Objektivat për 2025</w:t>
            </w:r>
          </w:p>
        </w:tc>
        <w:tc>
          <w:tcPr>
            <w:tcW w:w="0" w:type="auto"/>
            <w:hideMark/>
          </w:tcPr>
          <w:p w14:paraId="6104C08B" w14:textId="20000388" w:rsidR="004D2CAF" w:rsidRPr="004D2CAF" w:rsidRDefault="004D2CAF" w:rsidP="004D2CAF">
            <w:pPr>
              <w:rPr>
                <w:rFonts w:ascii="Bahnschrift" w:eastAsiaTheme="minorEastAsia" w:hAnsi="Bahnschrift"/>
                <w:kern w:val="0"/>
                <w:sz w:val="22"/>
                <w:szCs w:val="22"/>
                <w14:ligatures w14:val="none"/>
              </w:rPr>
            </w:pPr>
            <w:r w:rsidRPr="004D2CAF">
              <w:rPr>
                <w:rFonts w:ascii="Bahnschrift" w:eastAsiaTheme="minorEastAsia" w:hAnsi="Bahnschrift"/>
                <w:kern w:val="0"/>
                <w:sz w:val="22"/>
                <w:szCs w:val="22"/>
                <w14:ligatures w14:val="none"/>
              </w:rPr>
              <w:t>- Shtimi i një mjeti zjarrfikës të dytë dhe pajisjeve personale të mbrojtjes për çdo zjarrfikës.- Zhvillimi i një plani vendor për parandalimin e zjarreve në pyje dhe kullota.- Trajnimi periodik i stafit dhe vullnetarëve lokalë në parandalim dhe reagim të shpejtë.- Përdorimi i teknologjive të thjeshta (GPS, sinjalizim digjital) për raportim në kohë reale të zjarreve</w:t>
            </w:r>
          </w:p>
        </w:tc>
      </w:tr>
    </w:tbl>
    <w:p w14:paraId="5E6C456E" w14:textId="77777777" w:rsidR="004D2CAF" w:rsidRDefault="004D2CAF" w:rsidP="008A669C">
      <w:pPr>
        <w:spacing w:after="0" w:line="240" w:lineRule="auto"/>
        <w:rPr>
          <w:rFonts w:ascii="Bahnschrift" w:hAnsi="Bahnschrift"/>
          <w:sz w:val="22"/>
          <w:szCs w:val="22"/>
        </w:rPr>
      </w:pPr>
    </w:p>
    <w:p w14:paraId="4CBE3DCD" w14:textId="77777777" w:rsidR="004D2CAF" w:rsidRDefault="004D2CAF" w:rsidP="008A669C">
      <w:pPr>
        <w:spacing w:after="0" w:line="240" w:lineRule="auto"/>
        <w:rPr>
          <w:rFonts w:ascii="Bahnschrift" w:hAnsi="Bahnschrift"/>
          <w:sz w:val="22"/>
          <w:szCs w:val="22"/>
        </w:rPr>
      </w:pPr>
    </w:p>
    <w:p w14:paraId="52826204" w14:textId="77777777" w:rsidR="004D2CAF" w:rsidRDefault="004D2CAF" w:rsidP="008A669C">
      <w:pPr>
        <w:spacing w:after="0" w:line="240" w:lineRule="auto"/>
        <w:rPr>
          <w:rFonts w:ascii="Bahnschrift" w:hAnsi="Bahnschrift"/>
          <w:sz w:val="22"/>
          <w:szCs w:val="22"/>
        </w:rPr>
      </w:pPr>
    </w:p>
    <w:p w14:paraId="1AB0FAC9" w14:textId="77777777" w:rsidR="004D2CAF" w:rsidRDefault="004D2CAF" w:rsidP="008A669C">
      <w:pPr>
        <w:spacing w:after="0" w:line="240" w:lineRule="auto"/>
        <w:rPr>
          <w:rFonts w:ascii="Bahnschrift" w:hAnsi="Bahnschrift"/>
          <w:sz w:val="22"/>
          <w:szCs w:val="22"/>
        </w:rPr>
      </w:pPr>
    </w:p>
    <w:p w14:paraId="74D3AA78" w14:textId="1C05D03F" w:rsidR="008A669C" w:rsidRPr="008A669C" w:rsidRDefault="008A669C" w:rsidP="008A669C">
      <w:pPr>
        <w:spacing w:after="0" w:line="240" w:lineRule="auto"/>
        <w:rPr>
          <w:rFonts w:ascii="Bahnschrift" w:hAnsi="Bahnschrift"/>
          <w:sz w:val="22"/>
          <w:szCs w:val="22"/>
        </w:rPr>
      </w:pPr>
      <w:r w:rsidRPr="008A669C">
        <w:rPr>
          <w:rFonts w:ascii="Calibri" w:eastAsia="Times New Roman" w:hAnsi="Calibri" w:cs="Calibri"/>
          <w:color w:val="2F5496"/>
          <w:kern w:val="2"/>
          <w:sz w:val="22"/>
          <w:szCs w:val="40"/>
          <w14:ligatures w14:val="standardContextual"/>
        </w:rPr>
        <w:t>A) Treguesit përmbledhës</w:t>
      </w:r>
    </w:p>
    <w:tbl>
      <w:tblPr>
        <w:tblpPr w:leftFromText="180" w:rightFromText="180" w:vertAnchor="text" w:horzAnchor="margin" w:tblpY="11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810"/>
        <w:gridCol w:w="2105"/>
        <w:gridCol w:w="1442"/>
        <w:gridCol w:w="585"/>
        <w:gridCol w:w="585"/>
        <w:gridCol w:w="655"/>
        <w:gridCol w:w="767"/>
        <w:gridCol w:w="1173"/>
        <w:gridCol w:w="844"/>
        <w:gridCol w:w="1019"/>
      </w:tblGrid>
      <w:tr w:rsidR="004D2CAF" w:rsidRPr="008A669C" w14:paraId="7AF12D33" w14:textId="77777777" w:rsidTr="004D2CAF">
        <w:tc>
          <w:tcPr>
            <w:tcW w:w="810" w:type="dxa"/>
            <w:shd w:val="clear" w:color="auto" w:fill="0070C0"/>
          </w:tcPr>
          <w:p w14:paraId="7207C0FD"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Lloj</w:t>
            </w:r>
          </w:p>
        </w:tc>
        <w:tc>
          <w:tcPr>
            <w:tcW w:w="2105" w:type="dxa"/>
            <w:shd w:val="clear" w:color="auto" w:fill="0070C0"/>
          </w:tcPr>
          <w:p w14:paraId="2E83A026"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Emri</w:t>
            </w:r>
          </w:p>
        </w:tc>
        <w:tc>
          <w:tcPr>
            <w:tcW w:w="0" w:type="auto"/>
            <w:shd w:val="clear" w:color="auto" w:fill="0070C0"/>
          </w:tcPr>
          <w:p w14:paraId="0AA39D90"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Njësia Matëse</w:t>
            </w:r>
          </w:p>
        </w:tc>
        <w:tc>
          <w:tcPr>
            <w:tcW w:w="0" w:type="auto"/>
            <w:shd w:val="clear" w:color="auto" w:fill="0070C0"/>
          </w:tcPr>
          <w:p w14:paraId="41E042ED"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53745EFB"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326C97B4"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Trendi</w:t>
            </w:r>
          </w:p>
        </w:tc>
        <w:tc>
          <w:tcPr>
            <w:tcW w:w="0" w:type="auto"/>
            <w:shd w:val="clear" w:color="auto" w:fill="0070C0"/>
          </w:tcPr>
          <w:p w14:paraId="0B04AA0A"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Simboli i trendit</w:t>
            </w:r>
          </w:p>
        </w:tc>
        <w:tc>
          <w:tcPr>
            <w:tcW w:w="0" w:type="auto"/>
            <w:shd w:val="clear" w:color="auto" w:fill="0070C0"/>
          </w:tcPr>
          <w:p w14:paraId="4CFBE659"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Kategoria e trendit</w:t>
            </w:r>
          </w:p>
        </w:tc>
        <w:tc>
          <w:tcPr>
            <w:tcW w:w="0" w:type="auto"/>
            <w:shd w:val="clear" w:color="auto" w:fill="0070C0"/>
          </w:tcPr>
          <w:p w14:paraId="76C0BE51"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Semafor</w:t>
            </w:r>
          </w:p>
        </w:tc>
        <w:tc>
          <w:tcPr>
            <w:tcW w:w="0" w:type="auto"/>
            <w:shd w:val="clear" w:color="auto" w:fill="0070C0"/>
          </w:tcPr>
          <w:p w14:paraId="5B522F65" w14:textId="77777777" w:rsidR="004D2CAF" w:rsidRPr="008A669C" w:rsidRDefault="004D2CAF" w:rsidP="004D2CAF">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 Ndryshimi</w:t>
            </w:r>
          </w:p>
        </w:tc>
      </w:tr>
      <w:tr w:rsidR="004D2CAF" w:rsidRPr="008A669C" w14:paraId="091DAD15" w14:textId="77777777" w:rsidTr="004D2CAF">
        <w:tc>
          <w:tcPr>
            <w:tcW w:w="810" w:type="dxa"/>
          </w:tcPr>
          <w:p w14:paraId="115FF2DE"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Tregues</w:t>
            </w:r>
          </w:p>
        </w:tc>
        <w:tc>
          <w:tcPr>
            <w:tcW w:w="2105" w:type="dxa"/>
          </w:tcPr>
          <w:p w14:paraId="28F4F382"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Zjarrëfikës për 1,500 banorë</w:t>
            </w:r>
          </w:p>
        </w:tc>
        <w:tc>
          <w:tcPr>
            <w:tcW w:w="0" w:type="auto"/>
          </w:tcPr>
          <w:p w14:paraId="582E994B"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punonjës/1500 banorë</w:t>
            </w:r>
          </w:p>
        </w:tc>
        <w:tc>
          <w:tcPr>
            <w:tcW w:w="0" w:type="auto"/>
          </w:tcPr>
          <w:p w14:paraId="0EBBAEA3"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4.70</w:t>
            </w:r>
          </w:p>
        </w:tc>
        <w:tc>
          <w:tcPr>
            <w:tcW w:w="0" w:type="auto"/>
          </w:tcPr>
          <w:p w14:paraId="51275544"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10.58</w:t>
            </w:r>
          </w:p>
        </w:tc>
        <w:tc>
          <w:tcPr>
            <w:tcW w:w="0" w:type="auto"/>
          </w:tcPr>
          <w:p w14:paraId="6CFEF86D"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5.88</w:t>
            </w:r>
          </w:p>
        </w:tc>
        <w:tc>
          <w:tcPr>
            <w:tcW w:w="0" w:type="auto"/>
          </w:tcPr>
          <w:p w14:paraId="0C8D6EED"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w:t>
            </w:r>
          </w:p>
        </w:tc>
        <w:tc>
          <w:tcPr>
            <w:tcW w:w="0" w:type="auto"/>
          </w:tcPr>
          <w:p w14:paraId="28E5415B"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Përmirësuar</w:t>
            </w:r>
          </w:p>
        </w:tc>
        <w:tc>
          <w:tcPr>
            <w:tcW w:w="0" w:type="auto"/>
          </w:tcPr>
          <w:p w14:paraId="7E090FEE" w14:textId="77777777" w:rsidR="004D2CAF" w:rsidRPr="008A669C" w:rsidRDefault="004D2CAF" w:rsidP="004D2CAF">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8A669C">
              <w:rPr>
                <w:rFonts w:ascii="Wingdings" w:eastAsia="Times New Roman" w:hAnsi="Wingdings" w:cs="Times New Roman"/>
                <w:b/>
                <w:color w:val="00B050"/>
                <w:kern w:val="2"/>
                <w:sz w:val="24"/>
                <w:szCs w:val="40"/>
                <w14:ligatures w14:val="standardContextual"/>
              </w:rPr>
              <w:t></w:t>
            </w:r>
          </w:p>
        </w:tc>
        <w:tc>
          <w:tcPr>
            <w:tcW w:w="0" w:type="auto"/>
          </w:tcPr>
          <w:p w14:paraId="3CB50F6D"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125%</w:t>
            </w:r>
          </w:p>
        </w:tc>
      </w:tr>
      <w:tr w:rsidR="004D2CAF" w:rsidRPr="008A669C" w14:paraId="54909283" w14:textId="77777777" w:rsidTr="004D2CAF">
        <w:tc>
          <w:tcPr>
            <w:tcW w:w="810" w:type="dxa"/>
          </w:tcPr>
          <w:p w14:paraId="5285A1FF"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Tregues</w:t>
            </w:r>
          </w:p>
        </w:tc>
        <w:tc>
          <w:tcPr>
            <w:tcW w:w="2105" w:type="dxa"/>
          </w:tcPr>
          <w:p w14:paraId="6BA48348"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Automjete zjarrëfikëse për 10,000 banorë</w:t>
            </w:r>
          </w:p>
        </w:tc>
        <w:tc>
          <w:tcPr>
            <w:tcW w:w="0" w:type="auto"/>
          </w:tcPr>
          <w:p w14:paraId="214D6495"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mjete/10000 banorë</w:t>
            </w:r>
          </w:p>
        </w:tc>
        <w:tc>
          <w:tcPr>
            <w:tcW w:w="0" w:type="auto"/>
          </w:tcPr>
          <w:p w14:paraId="311872AF"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2.61</w:t>
            </w:r>
          </w:p>
        </w:tc>
        <w:tc>
          <w:tcPr>
            <w:tcW w:w="0" w:type="auto"/>
          </w:tcPr>
          <w:p w14:paraId="11F47327"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5.43</w:t>
            </w:r>
          </w:p>
        </w:tc>
        <w:tc>
          <w:tcPr>
            <w:tcW w:w="0" w:type="auto"/>
          </w:tcPr>
          <w:p w14:paraId="69F24EE5"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2.82</w:t>
            </w:r>
          </w:p>
        </w:tc>
        <w:tc>
          <w:tcPr>
            <w:tcW w:w="0" w:type="auto"/>
          </w:tcPr>
          <w:p w14:paraId="0FC99C15"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w:t>
            </w:r>
          </w:p>
        </w:tc>
        <w:tc>
          <w:tcPr>
            <w:tcW w:w="0" w:type="auto"/>
          </w:tcPr>
          <w:p w14:paraId="447592E4"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Përmirësuar</w:t>
            </w:r>
          </w:p>
        </w:tc>
        <w:tc>
          <w:tcPr>
            <w:tcW w:w="0" w:type="auto"/>
          </w:tcPr>
          <w:p w14:paraId="6D9116AF" w14:textId="77777777" w:rsidR="004D2CAF" w:rsidRPr="008A669C" w:rsidRDefault="004D2CAF" w:rsidP="004D2CAF">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8A669C">
              <w:rPr>
                <w:rFonts w:ascii="Wingdings" w:eastAsia="Times New Roman" w:hAnsi="Wingdings" w:cs="Times New Roman"/>
                <w:b/>
                <w:color w:val="00B050"/>
                <w:kern w:val="2"/>
                <w:sz w:val="24"/>
                <w:szCs w:val="40"/>
                <w14:ligatures w14:val="standardContextual"/>
              </w:rPr>
              <w:t></w:t>
            </w:r>
          </w:p>
        </w:tc>
        <w:tc>
          <w:tcPr>
            <w:tcW w:w="0" w:type="auto"/>
          </w:tcPr>
          <w:p w14:paraId="722019F4"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108%</w:t>
            </w:r>
          </w:p>
        </w:tc>
      </w:tr>
      <w:tr w:rsidR="004D2CAF" w:rsidRPr="008A669C" w14:paraId="4FC94888" w14:textId="77777777" w:rsidTr="004D2CAF">
        <w:tc>
          <w:tcPr>
            <w:tcW w:w="810" w:type="dxa"/>
          </w:tcPr>
          <w:p w14:paraId="49518295"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Tregues</w:t>
            </w:r>
          </w:p>
        </w:tc>
        <w:tc>
          <w:tcPr>
            <w:tcW w:w="2105" w:type="dxa"/>
          </w:tcPr>
          <w:p w14:paraId="570B638C"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Raste të menaxhuara për shuarjen e zjarrit dhe shpëtimit nga struktura teknike e bashkisë/MZSH</w:t>
            </w:r>
          </w:p>
        </w:tc>
        <w:tc>
          <w:tcPr>
            <w:tcW w:w="0" w:type="auto"/>
          </w:tcPr>
          <w:p w14:paraId="6AF6CE65"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Numër</w:t>
            </w:r>
          </w:p>
        </w:tc>
        <w:tc>
          <w:tcPr>
            <w:tcW w:w="0" w:type="auto"/>
          </w:tcPr>
          <w:p w14:paraId="1958DF0C"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20.00</w:t>
            </w:r>
          </w:p>
        </w:tc>
        <w:tc>
          <w:tcPr>
            <w:tcW w:w="0" w:type="auto"/>
          </w:tcPr>
          <w:p w14:paraId="017187A2"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28.00</w:t>
            </w:r>
          </w:p>
        </w:tc>
        <w:tc>
          <w:tcPr>
            <w:tcW w:w="0" w:type="auto"/>
          </w:tcPr>
          <w:p w14:paraId="7B6D1522"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8.00</w:t>
            </w:r>
          </w:p>
        </w:tc>
        <w:tc>
          <w:tcPr>
            <w:tcW w:w="0" w:type="auto"/>
          </w:tcPr>
          <w:p w14:paraId="22D0BDE7"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w:t>
            </w:r>
          </w:p>
        </w:tc>
        <w:tc>
          <w:tcPr>
            <w:tcW w:w="0" w:type="auto"/>
          </w:tcPr>
          <w:p w14:paraId="3D12125F"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Përmirësuar</w:t>
            </w:r>
          </w:p>
        </w:tc>
        <w:tc>
          <w:tcPr>
            <w:tcW w:w="0" w:type="auto"/>
          </w:tcPr>
          <w:p w14:paraId="79579CFA" w14:textId="77777777" w:rsidR="004D2CAF" w:rsidRPr="008A669C" w:rsidRDefault="004D2CAF" w:rsidP="004D2CAF">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8A669C">
              <w:rPr>
                <w:rFonts w:ascii="Wingdings" w:eastAsia="Times New Roman" w:hAnsi="Wingdings" w:cs="Times New Roman"/>
                <w:b/>
                <w:color w:val="00B050"/>
                <w:kern w:val="2"/>
                <w:sz w:val="24"/>
                <w:szCs w:val="40"/>
                <w14:ligatures w14:val="standardContextual"/>
              </w:rPr>
              <w:t></w:t>
            </w:r>
          </w:p>
        </w:tc>
        <w:tc>
          <w:tcPr>
            <w:tcW w:w="0" w:type="auto"/>
          </w:tcPr>
          <w:p w14:paraId="312E1430" w14:textId="77777777" w:rsidR="004D2CAF" w:rsidRPr="008A669C" w:rsidRDefault="004D2CAF" w:rsidP="004D2CAF">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40%</w:t>
            </w:r>
          </w:p>
        </w:tc>
      </w:tr>
    </w:tbl>
    <w:p w14:paraId="33AA88BE" w14:textId="3259FAA9" w:rsidR="008A669C" w:rsidRPr="008A669C" w:rsidRDefault="008A669C" w:rsidP="008A669C">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r>
        <w:rPr>
          <w:rFonts w:ascii="Calibri" w:eastAsia="Times New Roman" w:hAnsi="Calibri" w:cs="Calibri"/>
          <w:color w:val="2F5496"/>
          <w:kern w:val="2"/>
          <w:sz w:val="22"/>
          <w:szCs w:val="40"/>
          <w14:ligatures w14:val="standardContextual"/>
        </w:rPr>
        <w:t>B</w:t>
      </w:r>
      <w:r w:rsidRPr="008A669C">
        <w:rPr>
          <w:rFonts w:ascii="Calibri" w:eastAsia="Times New Roman" w:hAnsi="Calibri" w:cs="Calibri"/>
          <w:color w:val="2F5496"/>
          <w:kern w:val="2"/>
          <w:sz w:val="22"/>
          <w:szCs w:val="40"/>
          <w14:ligatures w14:val="standardContextual"/>
        </w:rPr>
        <w:t>) Shtojcë: Të dhënat burim (Tbl_TeDhenat)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245"/>
        <w:gridCol w:w="969"/>
        <w:gridCol w:w="969"/>
        <w:gridCol w:w="1802"/>
      </w:tblGrid>
      <w:tr w:rsidR="008A669C" w:rsidRPr="008A669C" w14:paraId="73156DE5" w14:textId="77777777" w:rsidTr="004D2CAF">
        <w:tc>
          <w:tcPr>
            <w:tcW w:w="0" w:type="auto"/>
            <w:shd w:val="clear" w:color="auto" w:fill="0070C0"/>
          </w:tcPr>
          <w:p w14:paraId="304CAAFB" w14:textId="77777777" w:rsidR="008A669C" w:rsidRPr="008A669C" w:rsidRDefault="008A669C" w:rsidP="008A669C">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E dhëna</w:t>
            </w:r>
          </w:p>
        </w:tc>
        <w:tc>
          <w:tcPr>
            <w:tcW w:w="0" w:type="auto"/>
            <w:shd w:val="clear" w:color="auto" w:fill="0070C0"/>
          </w:tcPr>
          <w:p w14:paraId="08481D61" w14:textId="77777777" w:rsidR="008A669C" w:rsidRPr="008A669C" w:rsidRDefault="008A669C" w:rsidP="008A669C">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519BBC92" w14:textId="77777777" w:rsidR="008A669C" w:rsidRPr="008A669C" w:rsidRDefault="008A669C" w:rsidP="008A669C">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Vlera 2024</w:t>
            </w:r>
          </w:p>
        </w:tc>
        <w:tc>
          <w:tcPr>
            <w:tcW w:w="1802" w:type="dxa"/>
            <w:shd w:val="clear" w:color="auto" w:fill="0070C0"/>
          </w:tcPr>
          <w:p w14:paraId="5E9E1EEE" w14:textId="77777777" w:rsidR="008A669C" w:rsidRPr="008A669C" w:rsidRDefault="008A669C" w:rsidP="008A669C">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8A669C">
              <w:rPr>
                <w:rFonts w:ascii="Calibri" w:eastAsia="Times New Roman" w:hAnsi="Calibri" w:cs="Calibri"/>
                <w:b/>
                <w:color w:val="FFFFFF"/>
                <w:kern w:val="2"/>
                <w:sz w:val="22"/>
                <w:szCs w:val="40"/>
                <w14:ligatures w14:val="standardContextual"/>
              </w:rPr>
              <w:t>Njësia Matëse</w:t>
            </w:r>
          </w:p>
        </w:tc>
      </w:tr>
      <w:tr w:rsidR="008A669C" w:rsidRPr="008A669C" w14:paraId="0960D5F3" w14:textId="77777777" w:rsidTr="004D2CAF">
        <w:tc>
          <w:tcPr>
            <w:tcW w:w="0" w:type="auto"/>
          </w:tcPr>
          <w:p w14:paraId="1825D771"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Numri i punonjësve zjarrëfikës në bashki</w:t>
            </w:r>
          </w:p>
        </w:tc>
        <w:tc>
          <w:tcPr>
            <w:tcW w:w="0" w:type="auto"/>
          </w:tcPr>
          <w:p w14:paraId="7EC6B73B"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12.00</w:t>
            </w:r>
          </w:p>
        </w:tc>
        <w:tc>
          <w:tcPr>
            <w:tcW w:w="0" w:type="auto"/>
          </w:tcPr>
          <w:p w14:paraId="28704094"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13.00</w:t>
            </w:r>
          </w:p>
        </w:tc>
        <w:tc>
          <w:tcPr>
            <w:tcW w:w="1802" w:type="dxa"/>
          </w:tcPr>
          <w:p w14:paraId="756A4833"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Numër</w:t>
            </w:r>
          </w:p>
        </w:tc>
      </w:tr>
      <w:tr w:rsidR="008A669C" w:rsidRPr="008A669C" w14:paraId="1AD0A65C" w14:textId="77777777" w:rsidTr="004D2CAF">
        <w:tc>
          <w:tcPr>
            <w:tcW w:w="0" w:type="auto"/>
          </w:tcPr>
          <w:p w14:paraId="62FC83D9"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Popullsia e përgjithshme e bashkisë</w:t>
            </w:r>
          </w:p>
        </w:tc>
        <w:tc>
          <w:tcPr>
            <w:tcW w:w="0" w:type="auto"/>
          </w:tcPr>
          <w:p w14:paraId="0C5AFAFF"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3831.00</w:t>
            </w:r>
          </w:p>
        </w:tc>
        <w:tc>
          <w:tcPr>
            <w:tcW w:w="0" w:type="auto"/>
          </w:tcPr>
          <w:p w14:paraId="195BAFFA"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1843.00</w:t>
            </w:r>
          </w:p>
        </w:tc>
        <w:tc>
          <w:tcPr>
            <w:tcW w:w="1802" w:type="dxa"/>
          </w:tcPr>
          <w:p w14:paraId="6D7ACB28"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Numër</w:t>
            </w:r>
          </w:p>
        </w:tc>
      </w:tr>
      <w:tr w:rsidR="008A669C" w:rsidRPr="008A669C" w14:paraId="77B8F89C" w14:textId="77777777" w:rsidTr="004D2CAF">
        <w:tc>
          <w:tcPr>
            <w:tcW w:w="0" w:type="auto"/>
          </w:tcPr>
          <w:p w14:paraId="518ACF64"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Numri i mjeteve zjarrëfikëse funksionale në bashki</w:t>
            </w:r>
          </w:p>
        </w:tc>
        <w:tc>
          <w:tcPr>
            <w:tcW w:w="0" w:type="auto"/>
          </w:tcPr>
          <w:p w14:paraId="55432377"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1.00</w:t>
            </w:r>
          </w:p>
        </w:tc>
        <w:tc>
          <w:tcPr>
            <w:tcW w:w="0" w:type="auto"/>
          </w:tcPr>
          <w:p w14:paraId="0BB47AE7"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1.00</w:t>
            </w:r>
          </w:p>
        </w:tc>
        <w:tc>
          <w:tcPr>
            <w:tcW w:w="1802" w:type="dxa"/>
          </w:tcPr>
          <w:p w14:paraId="25DBAE43"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Numër</w:t>
            </w:r>
          </w:p>
        </w:tc>
      </w:tr>
      <w:tr w:rsidR="008A669C" w:rsidRPr="008A669C" w14:paraId="6FE043A6" w14:textId="77777777" w:rsidTr="004D2CAF">
        <w:tc>
          <w:tcPr>
            <w:tcW w:w="0" w:type="auto"/>
          </w:tcPr>
          <w:p w14:paraId="0E266253"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 xml:space="preserve">Raste të menaxhuara për shuarjen e zjarrit dhe shpëtimit nga struktura teknike e bashkisë/MZSH </w:t>
            </w:r>
          </w:p>
        </w:tc>
        <w:tc>
          <w:tcPr>
            <w:tcW w:w="0" w:type="auto"/>
          </w:tcPr>
          <w:p w14:paraId="7196C21F"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20.00</w:t>
            </w:r>
          </w:p>
        </w:tc>
        <w:tc>
          <w:tcPr>
            <w:tcW w:w="0" w:type="auto"/>
          </w:tcPr>
          <w:p w14:paraId="3FA21367"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28.00</w:t>
            </w:r>
          </w:p>
        </w:tc>
        <w:tc>
          <w:tcPr>
            <w:tcW w:w="1802" w:type="dxa"/>
          </w:tcPr>
          <w:p w14:paraId="47CF1EE0" w14:textId="77777777" w:rsidR="008A669C" w:rsidRPr="008A669C" w:rsidRDefault="008A669C" w:rsidP="008A669C">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8A669C">
              <w:rPr>
                <w:rFonts w:ascii="Calibri" w:eastAsia="Times New Roman" w:hAnsi="Calibri" w:cs="Calibri"/>
                <w:color w:val="2F5496"/>
                <w:kern w:val="2"/>
                <w:sz w:val="22"/>
                <w:szCs w:val="40"/>
                <w14:ligatures w14:val="standardContextual"/>
              </w:rPr>
              <w:t>Numër</w:t>
            </w:r>
          </w:p>
        </w:tc>
      </w:tr>
    </w:tbl>
    <w:p w14:paraId="0A1CC482" w14:textId="77777777" w:rsidR="00DB4F6B" w:rsidRPr="00BD74CF" w:rsidRDefault="00DB4F6B" w:rsidP="00DB4F6B">
      <w:pPr>
        <w:pStyle w:val="NormalWeb"/>
        <w:rPr>
          <w:rFonts w:ascii="Bahnschrift" w:hAnsi="Bahnschrift"/>
          <w:sz w:val="22"/>
          <w:szCs w:val="22"/>
          <w:lang w:val="it-IT"/>
        </w:rPr>
      </w:pPr>
    </w:p>
    <w:p w14:paraId="4FC69DC5" w14:textId="7C303AEB" w:rsidR="006674E2" w:rsidRPr="00821946" w:rsidRDefault="00904F51" w:rsidP="00A9345F">
      <w:pPr>
        <w:pStyle w:val="Heading2"/>
        <w:shd w:val="clear" w:color="auto" w:fill="C00000"/>
        <w:rPr>
          <w:rFonts w:ascii="Segoe UI Emoji" w:hAnsi="Segoe UI Emoji" w:cs="Segoe UI Emoji"/>
          <w:color w:val="D9E2F3" w:themeColor="accent1" w:themeTint="33"/>
          <w:sz w:val="52"/>
          <w:szCs w:val="52"/>
        </w:rPr>
      </w:pPr>
      <w:bookmarkStart w:id="10" w:name="_Toc209362165"/>
      <w:r w:rsidRPr="00245A3F">
        <w:rPr>
          <w:rFonts w:ascii="Segoe UI Emoji" w:hAnsi="Segoe UI Emoji" w:cs="Segoe UI Emoji"/>
          <w:b/>
          <w:color w:val="D9E2F3" w:themeColor="accent1" w:themeTint="33"/>
          <w:sz w:val="52"/>
          <w:szCs w:val="52"/>
        </w:rPr>
        <w:t>💧</w:t>
      </w:r>
      <w:r w:rsidRPr="00821946">
        <w:rPr>
          <w:rFonts w:ascii="Segoe UI Emoji" w:hAnsi="Segoe UI Emoji" w:cs="Segoe UI Emoji"/>
          <w:color w:val="D9E2F3" w:themeColor="accent1" w:themeTint="33"/>
          <w:sz w:val="52"/>
          <w:szCs w:val="52"/>
        </w:rPr>
        <w:t xml:space="preserve"> </w:t>
      </w:r>
      <w:r w:rsidR="006674E2" w:rsidRPr="00821946">
        <w:rPr>
          <w:rFonts w:ascii="Segoe UI Emoji" w:hAnsi="Segoe UI Emoji" w:cs="Segoe UI Emoji"/>
          <w:color w:val="D9E2F3" w:themeColor="accent1" w:themeTint="33"/>
          <w:sz w:val="52"/>
          <w:szCs w:val="52"/>
        </w:rPr>
        <w:t>Menaxhimi i infrastrukturës së ujitjes dhe kullimit</w:t>
      </w:r>
      <w:bookmarkEnd w:id="10"/>
    </w:p>
    <w:p w14:paraId="5B22F106" w14:textId="21CC53EE" w:rsidR="00DB4F6B" w:rsidRDefault="002610F1" w:rsidP="00B2253D">
      <w:pPr>
        <w:rPr>
          <w:rFonts w:ascii="Bahnschrift" w:hAnsi="Bahnschrift"/>
          <w:sz w:val="22"/>
          <w:szCs w:val="22"/>
        </w:rPr>
      </w:pPr>
      <w:r w:rsidRPr="00821946">
        <w:rPr>
          <w:rFonts w:ascii="Bahnschrift" w:hAnsi="Bahnschrift"/>
          <w:b/>
          <w:bCs/>
          <w:sz w:val="22"/>
          <w:szCs w:val="22"/>
        </w:rPr>
        <w:t>Përshkrim i përgjithshëm:</w:t>
      </w:r>
      <w:r w:rsidRPr="00821946">
        <w:rPr>
          <w:rFonts w:ascii="Bahnschrift" w:hAnsi="Bahnschrift"/>
          <w:sz w:val="22"/>
          <w:szCs w:val="22"/>
        </w:rPr>
        <w:t xml:space="preserve"> Funksioni për mirëmbajtjen e infrastrukturës së ujitjes dhe kullimit është pjesë e kompetencave të deleguara të NJVV-të sipas Ligjit nr. 139/2015 “Për vetëqeverisjen vendore”, konkretisht neni 2</w:t>
      </w:r>
      <w:r w:rsidR="005648A1" w:rsidRPr="00821946">
        <w:rPr>
          <w:rFonts w:ascii="Bahnschrift" w:hAnsi="Bahnschrift"/>
          <w:sz w:val="22"/>
          <w:szCs w:val="22"/>
        </w:rPr>
        <w:t>7</w:t>
      </w:r>
      <w:r w:rsidRPr="00821946">
        <w:rPr>
          <w:rFonts w:ascii="Bahnschrift" w:hAnsi="Bahnschrift"/>
          <w:sz w:val="22"/>
          <w:szCs w:val="22"/>
        </w:rPr>
        <w:t xml:space="preserve"> pika 1. Ky funksion përfshin ndërtimin, administrimin dhe mirëmbajtjen e sistemeve të ujitjes dhe kullimit në territorin e bashkisë, si dhe përgatitjen e planeve vendore për menaxhimin e qëndrueshëm të rrjeteve përkatëse. Qëllimi i këtij funksioni është mbështetja e zhvillimit të qëndrueshëm të prodhimit bujqësor dhe mbrojtja e konsumatorëve përmes garantimit të furnizimit me ujë për vaditje dhe menaxhimit të ujërave të tepërta në zonat bujqësore.</w:t>
      </w:r>
    </w:p>
    <w:p w14:paraId="711B6F70" w14:textId="77777777" w:rsidR="005F128A" w:rsidRDefault="005F128A" w:rsidP="00B2253D">
      <w:pPr>
        <w:rPr>
          <w:rFonts w:ascii="Bahnschrift" w:hAnsi="Bahnschrift"/>
          <w:sz w:val="22"/>
          <w:szCs w:val="22"/>
        </w:rPr>
      </w:pPr>
    </w:p>
    <w:p w14:paraId="1E8F4D69" w14:textId="77777777" w:rsidR="00052193" w:rsidRPr="00052193" w:rsidRDefault="00052193" w:rsidP="00052193">
      <w:pPr>
        <w:spacing w:after="0" w:line="240" w:lineRule="auto"/>
        <w:rPr>
          <w:rFonts w:ascii="Bahnschrift" w:hAnsi="Bahnschrift"/>
          <w:sz w:val="22"/>
          <w:szCs w:val="22"/>
        </w:rPr>
      </w:pPr>
      <w:r w:rsidRPr="00052193">
        <w:rPr>
          <w:rFonts w:ascii="Bahnschrift" w:hAnsi="Bahnschrift"/>
          <w:sz w:val="22"/>
          <w:szCs w:val="22"/>
        </w:rPr>
        <w:t>Në vitin 2024, Bashkia Pustec ka shënuar përmirësim të ndjeshëm në infrastrukturën ujitëse dhe kulluese. Investimet në rrjetin e kanaleve dhe përmirësimi i mirëmbajtjes kanë sjellë rezultate të dukshme në mbulimin e tokave bujqësore me sisteme funksionale ujitjeje e kullimi.</w:t>
      </w:r>
    </w:p>
    <w:p w14:paraId="7A998504" w14:textId="77777777" w:rsidR="00052193" w:rsidRPr="00052193" w:rsidRDefault="00052193" w:rsidP="00052193">
      <w:pPr>
        <w:spacing w:after="0" w:line="240" w:lineRule="auto"/>
        <w:rPr>
          <w:rFonts w:ascii="Bahnschrift" w:hAnsi="Bahnschrift"/>
          <w:sz w:val="22"/>
          <w:szCs w:val="22"/>
        </w:rPr>
      </w:pPr>
    </w:p>
    <w:p w14:paraId="6E90DC6B" w14:textId="77777777" w:rsidR="00052193" w:rsidRPr="00052193" w:rsidRDefault="00052193" w:rsidP="00052193">
      <w:pPr>
        <w:spacing w:after="0" w:line="240" w:lineRule="auto"/>
        <w:rPr>
          <w:rFonts w:ascii="Bahnschrift" w:hAnsi="Bahnschrift"/>
          <w:sz w:val="22"/>
          <w:szCs w:val="22"/>
        </w:rPr>
      </w:pPr>
      <w:r w:rsidRPr="00052193">
        <w:rPr>
          <w:rFonts w:ascii="Bahnschrift" w:hAnsi="Bahnschrift"/>
          <w:sz w:val="22"/>
          <w:szCs w:val="22"/>
        </w:rPr>
        <w:t xml:space="preserve">Në vitin 2024, përqindja e tokës bujqësore e pajisur me kanale ujitjeje ose kullimi është rritur nga 54.99% në 73.32%, pra me +18.33 pikë përqindjeje  ne krahasimse një vit më parë. Ky përmirësim lidhet me rritjen e sipërfaqes së mbuluar nga 750 ha në 1,000 ha, ndërkohë që sipërfaqja e përgjithshme e tokës bujqësore ka mbetur e pandryshuar (1,363.8 ha). </w:t>
      </w:r>
    </w:p>
    <w:p w14:paraId="4664D95A" w14:textId="77777777" w:rsidR="00052193" w:rsidRPr="00052193" w:rsidRDefault="00052193" w:rsidP="00052193">
      <w:pPr>
        <w:spacing w:after="0" w:line="240" w:lineRule="auto"/>
        <w:rPr>
          <w:rFonts w:ascii="Bahnschrift" w:hAnsi="Bahnschrift"/>
          <w:sz w:val="22"/>
          <w:szCs w:val="22"/>
        </w:rPr>
      </w:pPr>
      <w:r w:rsidRPr="00052193">
        <w:rPr>
          <w:rFonts w:ascii="Bahnschrift" w:hAnsi="Bahnschrift"/>
          <w:sz w:val="22"/>
          <w:szCs w:val="22"/>
        </w:rPr>
        <w:t>Treguesit për kanalet ujitëse dhe kulluese funksionale janë përmirësuar ndjeshëm:</w:t>
      </w:r>
    </w:p>
    <w:p w14:paraId="25F31B80" w14:textId="77777777" w:rsidR="00052193" w:rsidRPr="00052193" w:rsidRDefault="00052193" w:rsidP="00052193">
      <w:pPr>
        <w:numPr>
          <w:ilvl w:val="0"/>
          <w:numId w:val="25"/>
        </w:numPr>
        <w:spacing w:before="0" w:after="0" w:line="240" w:lineRule="auto"/>
        <w:rPr>
          <w:rFonts w:ascii="Bahnschrift" w:hAnsi="Bahnschrift"/>
          <w:sz w:val="22"/>
          <w:szCs w:val="22"/>
        </w:rPr>
      </w:pPr>
      <w:r w:rsidRPr="00052193">
        <w:rPr>
          <w:rFonts w:ascii="Bahnschrift" w:hAnsi="Bahnschrift"/>
          <w:sz w:val="22"/>
          <w:szCs w:val="22"/>
        </w:rPr>
        <w:t>Përqindja e kanaleve funksionale gjithsej është rritur nga 21.43% në 45.71% (+24.29 p.p., ose +113%).</w:t>
      </w:r>
    </w:p>
    <w:p w14:paraId="7A72D41D" w14:textId="77777777" w:rsidR="00052193" w:rsidRPr="003F4D76" w:rsidRDefault="00052193" w:rsidP="00052193">
      <w:pPr>
        <w:numPr>
          <w:ilvl w:val="0"/>
          <w:numId w:val="25"/>
        </w:numPr>
        <w:spacing w:before="0" w:after="0" w:line="240" w:lineRule="auto"/>
      </w:pPr>
      <w:r w:rsidRPr="00052193">
        <w:rPr>
          <w:rFonts w:ascii="Bahnschrift" w:hAnsi="Bahnschrift"/>
          <w:sz w:val="22"/>
          <w:szCs w:val="22"/>
        </w:rPr>
        <w:t>Brenda këtij treguesi, kanalet ujitëse mbeten jo funksionale (0 km në të dy vitet), ndërsa kanalet kulluese funksionale janë rritur nga 15 km në 32 km, që përfaqëson një rritje prej 113%.</w:t>
      </w:r>
      <w:r w:rsidRPr="00052193">
        <w:rPr>
          <w:rFonts w:ascii="Bahnschrift" w:hAnsi="Bahnschrift"/>
          <w:sz w:val="22"/>
          <w:szCs w:val="22"/>
        </w:rPr>
        <w:br/>
        <w:t>Ky progres thekson fokusin e bashkisë në përmirësimin e drenazhimit dhe mbrojtjen nga përmbytjet, sidomos në zonat fushore pranë liqenit të Prespës dhe në parcelat me vlera të larta prodhuese</w:t>
      </w:r>
      <w:r w:rsidRPr="003F4D76">
        <w:t>.</w:t>
      </w:r>
    </w:p>
    <w:p w14:paraId="758DCF73" w14:textId="77777777" w:rsidR="00052193" w:rsidRPr="003F4D76" w:rsidRDefault="00052193" w:rsidP="00052193">
      <w:pPr>
        <w:spacing w:after="0" w:line="240" w:lineRule="auto"/>
      </w:pPr>
    </w:p>
    <w:p w14:paraId="5C5C5ABF" w14:textId="77777777" w:rsidR="00052193" w:rsidRPr="003F4D76" w:rsidRDefault="00052193" w:rsidP="00052193">
      <w:pPr>
        <w:spacing w:after="0" w:line="240" w:lineRule="auto"/>
        <w:rPr>
          <w:b/>
          <w:bCs/>
        </w:rPr>
      </w:pPr>
      <w:r w:rsidRPr="003F4D76">
        <w:rPr>
          <w:b/>
          <w:bCs/>
        </w:rPr>
        <w:t>Sfidat, Arritjet dhe Objektivat për vitin e ardhshëm</w:t>
      </w:r>
    </w:p>
    <w:tbl>
      <w:tblPr>
        <w:tblStyle w:val="TableGrid6"/>
        <w:tblW w:w="0" w:type="auto"/>
        <w:tblLook w:val="04A0" w:firstRow="1" w:lastRow="0" w:firstColumn="1" w:lastColumn="0" w:noHBand="0" w:noVBand="1"/>
      </w:tblPr>
      <w:tblGrid>
        <w:gridCol w:w="1755"/>
        <w:gridCol w:w="7595"/>
      </w:tblGrid>
      <w:tr w:rsidR="00052193" w:rsidRPr="003F4D76" w14:paraId="0B5A51A6" w14:textId="77777777" w:rsidTr="001E2D85">
        <w:tc>
          <w:tcPr>
            <w:tcW w:w="0" w:type="auto"/>
            <w:hideMark/>
          </w:tcPr>
          <w:p w14:paraId="5E1247D9" w14:textId="77777777" w:rsidR="00052193" w:rsidRPr="003F4D76" w:rsidRDefault="00052193" w:rsidP="009D0155">
            <w:pPr>
              <w:rPr>
                <w:b/>
                <w:bCs/>
              </w:rPr>
            </w:pPr>
            <w:r w:rsidRPr="003F4D76">
              <w:rPr>
                <w:b/>
                <w:bCs/>
              </w:rPr>
              <w:t>Kategoria</w:t>
            </w:r>
          </w:p>
        </w:tc>
        <w:tc>
          <w:tcPr>
            <w:tcW w:w="0" w:type="auto"/>
            <w:hideMark/>
          </w:tcPr>
          <w:p w14:paraId="7E5B3056" w14:textId="77777777" w:rsidR="00052193" w:rsidRPr="003F4D76" w:rsidRDefault="00052193" w:rsidP="009D0155">
            <w:pPr>
              <w:rPr>
                <w:b/>
                <w:bCs/>
              </w:rPr>
            </w:pPr>
            <w:r w:rsidRPr="003F4D76">
              <w:rPr>
                <w:b/>
                <w:bCs/>
              </w:rPr>
              <w:t>Përshkrimi</w:t>
            </w:r>
          </w:p>
        </w:tc>
      </w:tr>
      <w:tr w:rsidR="00052193" w:rsidRPr="003F4D76" w14:paraId="5E36D1D9" w14:textId="77777777" w:rsidTr="001E2D85">
        <w:tc>
          <w:tcPr>
            <w:tcW w:w="0" w:type="auto"/>
            <w:hideMark/>
          </w:tcPr>
          <w:p w14:paraId="22FB1144" w14:textId="77777777" w:rsidR="00052193" w:rsidRPr="003F4D76" w:rsidRDefault="00052193" w:rsidP="009D0155">
            <w:r w:rsidRPr="003F4D76">
              <w:rPr>
                <w:b/>
                <w:bCs/>
              </w:rPr>
              <w:t>Arritje (2024)</w:t>
            </w:r>
          </w:p>
        </w:tc>
        <w:tc>
          <w:tcPr>
            <w:tcW w:w="0" w:type="auto"/>
            <w:hideMark/>
          </w:tcPr>
          <w:p w14:paraId="14D22DE1" w14:textId="77777777" w:rsidR="00052193" w:rsidRPr="001E2D85" w:rsidRDefault="00052193" w:rsidP="009D0155">
            <w:r w:rsidRPr="001E2D85">
              <w:t>- Rritje me 33% të sipërfaqes bujqësore të mbuluar me kanale.</w:t>
            </w:r>
            <w:r w:rsidRPr="001E2D85">
              <w:br/>
              <w:t>- Përmirësim me +24.29 p.p. të përqindjes së kanaleve funksionale.</w:t>
            </w:r>
            <w:r w:rsidRPr="001E2D85">
              <w:br/>
              <w:t>- Dyfishim i gjatësisë së kanaleve kulluese funksionale (nga 15 në 32 km).</w:t>
            </w:r>
          </w:p>
        </w:tc>
      </w:tr>
      <w:tr w:rsidR="00052193" w:rsidRPr="003F4D76" w14:paraId="1C200DA8" w14:textId="77777777" w:rsidTr="001E2D85">
        <w:tc>
          <w:tcPr>
            <w:tcW w:w="0" w:type="auto"/>
            <w:hideMark/>
          </w:tcPr>
          <w:p w14:paraId="781D6C1D" w14:textId="77777777" w:rsidR="00052193" w:rsidRPr="003F4D76" w:rsidRDefault="00052193" w:rsidP="009D0155">
            <w:r w:rsidRPr="003F4D76">
              <w:rPr>
                <w:b/>
                <w:bCs/>
              </w:rPr>
              <w:t>Sfidat</w:t>
            </w:r>
          </w:p>
        </w:tc>
        <w:tc>
          <w:tcPr>
            <w:tcW w:w="0" w:type="auto"/>
            <w:hideMark/>
          </w:tcPr>
          <w:p w14:paraId="1BC97F29" w14:textId="77777777" w:rsidR="00052193" w:rsidRPr="001E2D85" w:rsidRDefault="00052193" w:rsidP="009D0155">
            <w:r w:rsidRPr="001E2D85">
              <w:t>- Mungesë e plotë e kanaleve ujitëse funksionale, që kufizon mundësinë e ujitjes gjatë periudhave të thatësisë.</w:t>
            </w:r>
            <w:r w:rsidRPr="001E2D85">
              <w:br/>
              <w:t>- Mungesë e investimeve të reja në rrjete moderne ujitjeje me presion.</w:t>
            </w:r>
            <w:r w:rsidRPr="001E2D85">
              <w:br/>
              <w:t>- Kufizime financiare për mirëmbajtje sistematike të infrastrukturës ekzistuese.</w:t>
            </w:r>
            <w:r w:rsidRPr="001E2D85">
              <w:br/>
              <w:t>- Nevojë për bashkërendim me fermerët për përdorim racional të ujit dhe mbledhje të dhënash për planifikim sezonal.</w:t>
            </w:r>
          </w:p>
        </w:tc>
      </w:tr>
      <w:tr w:rsidR="00052193" w:rsidRPr="003F4D76" w14:paraId="2738CDEF" w14:textId="77777777" w:rsidTr="001E2D85">
        <w:tc>
          <w:tcPr>
            <w:tcW w:w="0" w:type="auto"/>
            <w:hideMark/>
          </w:tcPr>
          <w:p w14:paraId="14B89DA2" w14:textId="77777777" w:rsidR="00052193" w:rsidRPr="003F4D76" w:rsidRDefault="00052193" w:rsidP="009D0155">
            <w:r w:rsidRPr="003F4D76">
              <w:rPr>
                <w:b/>
                <w:bCs/>
              </w:rPr>
              <w:t>Objektivat për 2025</w:t>
            </w:r>
          </w:p>
        </w:tc>
        <w:tc>
          <w:tcPr>
            <w:tcW w:w="0" w:type="auto"/>
            <w:hideMark/>
          </w:tcPr>
          <w:p w14:paraId="0983FACA" w14:textId="3576BDB3" w:rsidR="00052193" w:rsidRPr="001E2D85" w:rsidRDefault="00052193" w:rsidP="009D0155">
            <w:r w:rsidRPr="001E2D85">
              <w:t>- Hartimi dhe zbatimi i një plani të mirëmbajtjes sezonale për kanalet kulluese.</w:t>
            </w:r>
            <w:r w:rsidRPr="001E2D85">
              <w:br/>
              <w:t>- Krijimi i një regjistri lokal të infrastrukturës ujitëse dhe kulluese, për të standardizuar raportimin dhe menaxhimin e të dhënave.</w:t>
            </w:r>
            <w:r w:rsidRPr="001E2D85">
              <w:br/>
            </w:r>
          </w:p>
        </w:tc>
      </w:tr>
    </w:tbl>
    <w:p w14:paraId="4941064B" w14:textId="77777777" w:rsidR="00052193" w:rsidRDefault="00052193" w:rsidP="00052193">
      <w:pPr>
        <w:spacing w:after="0" w:line="240" w:lineRule="auto"/>
      </w:pPr>
      <w:r>
        <w:rPr>
          <w:noProof/>
        </w:rPr>
        <w:drawing>
          <wp:inline distT="0" distB="0" distL="0" distR="0" wp14:anchorId="0351EA37" wp14:editId="7892EE6F">
            <wp:extent cx="6690360" cy="2990850"/>
            <wp:effectExtent l="0" t="0" r="15240" b="0"/>
            <wp:docPr id="1200594367" name="Chart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9B3520" w14:textId="77777777" w:rsidR="00052193" w:rsidRDefault="00052193" w:rsidP="00052193">
      <w:pPr>
        <w:pStyle w:val="Heading1"/>
        <w:spacing w:before="120" w:after="40"/>
      </w:pPr>
      <w:r w:rsidRPr="00796E90">
        <w:rPr>
          <w:rFonts w:ascii="Calibri" w:hAnsi="Calibri" w:cs="Calibri"/>
        </w:rPr>
        <w:t>A) Treguesit përmbledhës</w:t>
      </w:r>
    </w:p>
    <w:p w14:paraId="49C49368" w14:textId="77777777" w:rsidR="00DB4F6B" w:rsidRDefault="00DB4F6B" w:rsidP="00DB4F6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94"/>
        <w:gridCol w:w="2007"/>
        <w:gridCol w:w="796"/>
        <w:gridCol w:w="608"/>
        <w:gridCol w:w="608"/>
        <w:gridCol w:w="655"/>
        <w:gridCol w:w="805"/>
        <w:gridCol w:w="1203"/>
        <w:gridCol w:w="844"/>
        <w:gridCol w:w="1030"/>
      </w:tblGrid>
      <w:tr w:rsidR="001E2D85" w:rsidRPr="001E2D85" w14:paraId="350D4C94" w14:textId="77777777" w:rsidTr="009D0155">
        <w:tc>
          <w:tcPr>
            <w:tcW w:w="0" w:type="auto"/>
            <w:shd w:val="clear" w:color="auto" w:fill="0070C0"/>
          </w:tcPr>
          <w:p w14:paraId="336960A7"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Lloj</w:t>
            </w:r>
          </w:p>
        </w:tc>
        <w:tc>
          <w:tcPr>
            <w:tcW w:w="0" w:type="auto"/>
            <w:shd w:val="clear" w:color="auto" w:fill="0070C0"/>
          </w:tcPr>
          <w:p w14:paraId="6CADA9E0"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Emri</w:t>
            </w:r>
          </w:p>
        </w:tc>
        <w:tc>
          <w:tcPr>
            <w:tcW w:w="0" w:type="auto"/>
            <w:shd w:val="clear" w:color="auto" w:fill="0070C0"/>
          </w:tcPr>
          <w:p w14:paraId="5D5AF3F4"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Njësia Matëse</w:t>
            </w:r>
          </w:p>
        </w:tc>
        <w:tc>
          <w:tcPr>
            <w:tcW w:w="0" w:type="auto"/>
            <w:shd w:val="clear" w:color="auto" w:fill="0070C0"/>
          </w:tcPr>
          <w:p w14:paraId="054DC1F8"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1316F0E8"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7224B564"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Trendi</w:t>
            </w:r>
          </w:p>
        </w:tc>
        <w:tc>
          <w:tcPr>
            <w:tcW w:w="0" w:type="auto"/>
            <w:shd w:val="clear" w:color="auto" w:fill="0070C0"/>
          </w:tcPr>
          <w:p w14:paraId="054FB79D"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Simboli i trendit</w:t>
            </w:r>
          </w:p>
        </w:tc>
        <w:tc>
          <w:tcPr>
            <w:tcW w:w="0" w:type="auto"/>
            <w:shd w:val="clear" w:color="auto" w:fill="0070C0"/>
          </w:tcPr>
          <w:p w14:paraId="5E43C64B"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Kategoria e trendit</w:t>
            </w:r>
          </w:p>
        </w:tc>
        <w:tc>
          <w:tcPr>
            <w:tcW w:w="0" w:type="auto"/>
            <w:shd w:val="clear" w:color="auto" w:fill="0070C0"/>
          </w:tcPr>
          <w:p w14:paraId="691B174A"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Semafor</w:t>
            </w:r>
          </w:p>
        </w:tc>
        <w:tc>
          <w:tcPr>
            <w:tcW w:w="0" w:type="auto"/>
            <w:shd w:val="clear" w:color="auto" w:fill="0070C0"/>
          </w:tcPr>
          <w:p w14:paraId="4F596F3D"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 Ndryshimi</w:t>
            </w:r>
          </w:p>
        </w:tc>
      </w:tr>
      <w:tr w:rsidR="001E2D85" w:rsidRPr="001E2D85" w14:paraId="3D4A0AC8" w14:textId="77777777" w:rsidTr="009D0155">
        <w:tc>
          <w:tcPr>
            <w:tcW w:w="0" w:type="auto"/>
          </w:tcPr>
          <w:p w14:paraId="5A3FA64D"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Tregues</w:t>
            </w:r>
          </w:p>
        </w:tc>
        <w:tc>
          <w:tcPr>
            <w:tcW w:w="0" w:type="auto"/>
          </w:tcPr>
          <w:p w14:paraId="56DBBE53"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Tokë bujqësore e pajisur me kanale ujitje/kullimi</w:t>
            </w:r>
          </w:p>
        </w:tc>
        <w:tc>
          <w:tcPr>
            <w:tcW w:w="0" w:type="auto"/>
          </w:tcPr>
          <w:p w14:paraId="472154A3"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64B8CCED"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54.99</w:t>
            </w:r>
          </w:p>
        </w:tc>
        <w:tc>
          <w:tcPr>
            <w:tcW w:w="0" w:type="auto"/>
          </w:tcPr>
          <w:p w14:paraId="209A8687"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73.32</w:t>
            </w:r>
          </w:p>
        </w:tc>
        <w:tc>
          <w:tcPr>
            <w:tcW w:w="0" w:type="auto"/>
          </w:tcPr>
          <w:p w14:paraId="6327A821"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18.33</w:t>
            </w:r>
          </w:p>
        </w:tc>
        <w:tc>
          <w:tcPr>
            <w:tcW w:w="0" w:type="auto"/>
          </w:tcPr>
          <w:p w14:paraId="0369F7F2"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1359BF5B"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Përmirësuar</w:t>
            </w:r>
          </w:p>
        </w:tc>
        <w:tc>
          <w:tcPr>
            <w:tcW w:w="0" w:type="auto"/>
          </w:tcPr>
          <w:p w14:paraId="750EC1A0" w14:textId="77777777" w:rsidR="001E2D85" w:rsidRPr="001E2D85" w:rsidRDefault="001E2D85" w:rsidP="001E2D85">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1E2D85">
              <w:rPr>
                <w:rFonts w:ascii="Wingdings" w:eastAsia="Times New Roman" w:hAnsi="Wingdings" w:cs="Times New Roman"/>
                <w:b/>
                <w:color w:val="00B050"/>
                <w:kern w:val="2"/>
                <w:sz w:val="24"/>
                <w:szCs w:val="40"/>
                <w14:ligatures w14:val="standardContextual"/>
              </w:rPr>
              <w:t></w:t>
            </w:r>
          </w:p>
        </w:tc>
        <w:tc>
          <w:tcPr>
            <w:tcW w:w="0" w:type="auto"/>
          </w:tcPr>
          <w:p w14:paraId="52270079"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33%</w:t>
            </w:r>
          </w:p>
        </w:tc>
      </w:tr>
      <w:tr w:rsidR="001E2D85" w:rsidRPr="001E2D85" w14:paraId="51431338" w14:textId="77777777" w:rsidTr="009D0155">
        <w:tc>
          <w:tcPr>
            <w:tcW w:w="0" w:type="auto"/>
          </w:tcPr>
          <w:p w14:paraId="5C8C78EA"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Tregues</w:t>
            </w:r>
          </w:p>
        </w:tc>
        <w:tc>
          <w:tcPr>
            <w:tcW w:w="0" w:type="auto"/>
          </w:tcPr>
          <w:p w14:paraId="1407962E"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Përqindja e kanaleve ujitëse dhe kulluese funksionale</w:t>
            </w:r>
          </w:p>
        </w:tc>
        <w:tc>
          <w:tcPr>
            <w:tcW w:w="0" w:type="auto"/>
          </w:tcPr>
          <w:p w14:paraId="02192F24"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1B32360C"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21.43</w:t>
            </w:r>
          </w:p>
        </w:tc>
        <w:tc>
          <w:tcPr>
            <w:tcW w:w="0" w:type="auto"/>
          </w:tcPr>
          <w:p w14:paraId="70502627"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45.71</w:t>
            </w:r>
          </w:p>
        </w:tc>
        <w:tc>
          <w:tcPr>
            <w:tcW w:w="0" w:type="auto"/>
          </w:tcPr>
          <w:p w14:paraId="4DD49510"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24.29</w:t>
            </w:r>
          </w:p>
        </w:tc>
        <w:tc>
          <w:tcPr>
            <w:tcW w:w="0" w:type="auto"/>
          </w:tcPr>
          <w:p w14:paraId="6F675A0E"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6AF6C3B8"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Përmirësuar</w:t>
            </w:r>
          </w:p>
        </w:tc>
        <w:tc>
          <w:tcPr>
            <w:tcW w:w="0" w:type="auto"/>
          </w:tcPr>
          <w:p w14:paraId="17BF54C5" w14:textId="77777777" w:rsidR="001E2D85" w:rsidRPr="001E2D85" w:rsidRDefault="001E2D85" w:rsidP="001E2D85">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1E2D85">
              <w:rPr>
                <w:rFonts w:ascii="Wingdings" w:eastAsia="Times New Roman" w:hAnsi="Wingdings" w:cs="Times New Roman"/>
                <w:b/>
                <w:color w:val="00B050"/>
                <w:kern w:val="2"/>
                <w:sz w:val="24"/>
                <w:szCs w:val="40"/>
                <w14:ligatures w14:val="standardContextual"/>
              </w:rPr>
              <w:t></w:t>
            </w:r>
          </w:p>
        </w:tc>
        <w:tc>
          <w:tcPr>
            <w:tcW w:w="0" w:type="auto"/>
          </w:tcPr>
          <w:p w14:paraId="2223C4D6"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113%</w:t>
            </w:r>
          </w:p>
        </w:tc>
      </w:tr>
      <w:tr w:rsidR="001E2D85" w:rsidRPr="001E2D85" w14:paraId="055F75D4" w14:textId="77777777" w:rsidTr="009D0155">
        <w:tc>
          <w:tcPr>
            <w:tcW w:w="0" w:type="auto"/>
          </w:tcPr>
          <w:p w14:paraId="15451E24"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Nen-tregues</w:t>
            </w:r>
          </w:p>
        </w:tc>
        <w:tc>
          <w:tcPr>
            <w:tcW w:w="0" w:type="auto"/>
          </w:tcPr>
          <w:p w14:paraId="17A219E8"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Përqindja e kanaleve ujitëse funksionale</w:t>
            </w:r>
          </w:p>
        </w:tc>
        <w:tc>
          <w:tcPr>
            <w:tcW w:w="0" w:type="auto"/>
          </w:tcPr>
          <w:p w14:paraId="40C8900E"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694B3A75"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0.00</w:t>
            </w:r>
          </w:p>
        </w:tc>
        <w:tc>
          <w:tcPr>
            <w:tcW w:w="0" w:type="auto"/>
          </w:tcPr>
          <w:p w14:paraId="060E7E63"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0.00</w:t>
            </w:r>
          </w:p>
        </w:tc>
        <w:tc>
          <w:tcPr>
            <w:tcW w:w="0" w:type="auto"/>
          </w:tcPr>
          <w:p w14:paraId="7513544F"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0.00</w:t>
            </w:r>
          </w:p>
        </w:tc>
        <w:tc>
          <w:tcPr>
            <w:tcW w:w="0" w:type="auto"/>
          </w:tcPr>
          <w:p w14:paraId="01964B52"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7DD43C90"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Pa ndryshim</w:t>
            </w:r>
          </w:p>
        </w:tc>
        <w:tc>
          <w:tcPr>
            <w:tcW w:w="0" w:type="auto"/>
          </w:tcPr>
          <w:p w14:paraId="52244DDC" w14:textId="77777777" w:rsidR="001E2D85" w:rsidRPr="001E2D85" w:rsidRDefault="001E2D85" w:rsidP="001E2D85">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1E2D85">
              <w:rPr>
                <w:rFonts w:ascii="Wingdings" w:eastAsia="Times New Roman" w:hAnsi="Wingdings" w:cs="Times New Roman"/>
                <w:b/>
                <w:color w:val="ED7D31"/>
                <w:kern w:val="2"/>
                <w:sz w:val="24"/>
                <w:szCs w:val="40"/>
                <w14:ligatures w14:val="standardContextual"/>
              </w:rPr>
              <w:t></w:t>
            </w:r>
          </w:p>
        </w:tc>
        <w:tc>
          <w:tcPr>
            <w:tcW w:w="0" w:type="auto"/>
          </w:tcPr>
          <w:p w14:paraId="55CBC55D"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1E2D85" w:rsidRPr="001E2D85" w14:paraId="55BFDAA5" w14:textId="77777777" w:rsidTr="009D0155">
        <w:tc>
          <w:tcPr>
            <w:tcW w:w="0" w:type="auto"/>
          </w:tcPr>
          <w:p w14:paraId="3A37EEDA"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Nen-tregues</w:t>
            </w:r>
          </w:p>
        </w:tc>
        <w:tc>
          <w:tcPr>
            <w:tcW w:w="0" w:type="auto"/>
          </w:tcPr>
          <w:p w14:paraId="0ED2FAD0"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Përqindja e kanaleve kulluesefunksionale</w:t>
            </w:r>
          </w:p>
        </w:tc>
        <w:tc>
          <w:tcPr>
            <w:tcW w:w="0" w:type="auto"/>
          </w:tcPr>
          <w:p w14:paraId="4EECBA54"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6AB50E44"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42.86</w:t>
            </w:r>
          </w:p>
        </w:tc>
        <w:tc>
          <w:tcPr>
            <w:tcW w:w="0" w:type="auto"/>
          </w:tcPr>
          <w:p w14:paraId="3EF13A2B"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91.43</w:t>
            </w:r>
          </w:p>
        </w:tc>
        <w:tc>
          <w:tcPr>
            <w:tcW w:w="0" w:type="auto"/>
          </w:tcPr>
          <w:p w14:paraId="475159F0"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48.57</w:t>
            </w:r>
          </w:p>
        </w:tc>
        <w:tc>
          <w:tcPr>
            <w:tcW w:w="0" w:type="auto"/>
          </w:tcPr>
          <w:p w14:paraId="16F42F9F"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w:t>
            </w:r>
          </w:p>
        </w:tc>
        <w:tc>
          <w:tcPr>
            <w:tcW w:w="0" w:type="auto"/>
          </w:tcPr>
          <w:p w14:paraId="30D39BAA"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Përmirësuar</w:t>
            </w:r>
          </w:p>
        </w:tc>
        <w:tc>
          <w:tcPr>
            <w:tcW w:w="0" w:type="auto"/>
          </w:tcPr>
          <w:p w14:paraId="41078560" w14:textId="77777777" w:rsidR="001E2D85" w:rsidRPr="001E2D85" w:rsidRDefault="001E2D85" w:rsidP="001E2D85">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1E2D85">
              <w:rPr>
                <w:rFonts w:ascii="Wingdings" w:eastAsia="Times New Roman" w:hAnsi="Wingdings" w:cs="Times New Roman"/>
                <w:b/>
                <w:color w:val="00B050"/>
                <w:kern w:val="2"/>
                <w:sz w:val="24"/>
                <w:szCs w:val="40"/>
                <w14:ligatures w14:val="standardContextual"/>
              </w:rPr>
              <w:t></w:t>
            </w:r>
          </w:p>
        </w:tc>
        <w:tc>
          <w:tcPr>
            <w:tcW w:w="0" w:type="auto"/>
          </w:tcPr>
          <w:p w14:paraId="58948BB1"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113%</w:t>
            </w:r>
          </w:p>
        </w:tc>
      </w:tr>
    </w:tbl>
    <w:p w14:paraId="3D74CE8F" w14:textId="77777777" w:rsidR="001E2D85" w:rsidRPr="00796E90" w:rsidRDefault="001E2D85" w:rsidP="001E2D85">
      <w:pPr>
        <w:pStyle w:val="Heading1"/>
        <w:spacing w:before="120" w:after="40"/>
      </w:pPr>
      <w:r>
        <w:rPr>
          <w:rFonts w:ascii="Calibri" w:hAnsi="Calibri" w:cs="Calibri"/>
        </w:rPr>
        <w:t>B</w:t>
      </w:r>
      <w:r w:rsidRPr="00796E90">
        <w:rPr>
          <w:rFonts w:ascii="Calibri" w:hAnsi="Calibri" w:cs="Calibri"/>
        </w:rPr>
        <w:t>) 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28"/>
        <w:gridCol w:w="1028"/>
        <w:gridCol w:w="1028"/>
        <w:gridCol w:w="1366"/>
      </w:tblGrid>
      <w:tr w:rsidR="001E2D85" w:rsidRPr="001E2D85" w14:paraId="60F8409C" w14:textId="77777777" w:rsidTr="009D0155">
        <w:tc>
          <w:tcPr>
            <w:tcW w:w="0" w:type="auto"/>
            <w:shd w:val="clear" w:color="auto" w:fill="0070C0"/>
          </w:tcPr>
          <w:p w14:paraId="6BF7A709"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E dhëna</w:t>
            </w:r>
          </w:p>
        </w:tc>
        <w:tc>
          <w:tcPr>
            <w:tcW w:w="0" w:type="auto"/>
            <w:shd w:val="clear" w:color="auto" w:fill="0070C0"/>
          </w:tcPr>
          <w:p w14:paraId="16D00347"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451A69C6"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2158A680" w14:textId="77777777" w:rsidR="001E2D85" w:rsidRPr="001E2D85" w:rsidRDefault="001E2D85" w:rsidP="001E2D85">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1E2D85">
              <w:rPr>
                <w:rFonts w:ascii="Calibri" w:eastAsia="Times New Roman" w:hAnsi="Calibri" w:cs="Calibri"/>
                <w:b/>
                <w:color w:val="FFFFFF"/>
                <w:kern w:val="2"/>
                <w:sz w:val="22"/>
                <w:szCs w:val="40"/>
                <w14:ligatures w14:val="standardContextual"/>
              </w:rPr>
              <w:t>Njësia Matëse</w:t>
            </w:r>
          </w:p>
        </w:tc>
      </w:tr>
      <w:tr w:rsidR="001E2D85" w:rsidRPr="001E2D85" w14:paraId="44F613AF" w14:textId="77777777" w:rsidTr="009D0155">
        <w:tc>
          <w:tcPr>
            <w:tcW w:w="0" w:type="auto"/>
          </w:tcPr>
          <w:p w14:paraId="2ED37EC8"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Sipërfaqja gjithsej e tokës bujqësore në bashki</w:t>
            </w:r>
          </w:p>
        </w:tc>
        <w:tc>
          <w:tcPr>
            <w:tcW w:w="0" w:type="auto"/>
          </w:tcPr>
          <w:p w14:paraId="02B39DE5"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1363.80</w:t>
            </w:r>
          </w:p>
        </w:tc>
        <w:tc>
          <w:tcPr>
            <w:tcW w:w="0" w:type="auto"/>
          </w:tcPr>
          <w:p w14:paraId="3FBD087F"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1363.80</w:t>
            </w:r>
          </w:p>
        </w:tc>
        <w:tc>
          <w:tcPr>
            <w:tcW w:w="0" w:type="auto"/>
          </w:tcPr>
          <w:p w14:paraId="51FBD3B8"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Hektarë</w:t>
            </w:r>
          </w:p>
        </w:tc>
      </w:tr>
      <w:tr w:rsidR="001E2D85" w:rsidRPr="001E2D85" w14:paraId="3B92B204" w14:textId="77777777" w:rsidTr="009D0155">
        <w:tc>
          <w:tcPr>
            <w:tcW w:w="0" w:type="auto"/>
          </w:tcPr>
          <w:p w14:paraId="2F5DF23F"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Sipërfaqja e tokës bujqësore e mbuluar me kanale ujitje dhe/ose kullimi</w:t>
            </w:r>
          </w:p>
        </w:tc>
        <w:tc>
          <w:tcPr>
            <w:tcW w:w="0" w:type="auto"/>
          </w:tcPr>
          <w:p w14:paraId="42233447"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750.00</w:t>
            </w:r>
          </w:p>
        </w:tc>
        <w:tc>
          <w:tcPr>
            <w:tcW w:w="0" w:type="auto"/>
          </w:tcPr>
          <w:p w14:paraId="5B995604"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1000.00</w:t>
            </w:r>
          </w:p>
        </w:tc>
        <w:tc>
          <w:tcPr>
            <w:tcW w:w="0" w:type="auto"/>
          </w:tcPr>
          <w:p w14:paraId="2485C992"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Hektarë</w:t>
            </w:r>
          </w:p>
        </w:tc>
      </w:tr>
      <w:tr w:rsidR="001E2D85" w:rsidRPr="001E2D85" w14:paraId="03287AC5" w14:textId="77777777" w:rsidTr="009D0155">
        <w:tc>
          <w:tcPr>
            <w:tcW w:w="0" w:type="auto"/>
          </w:tcPr>
          <w:p w14:paraId="05C42457"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 xml:space="preserve">Gjatësia e kanaleve ujitëse  </w:t>
            </w:r>
          </w:p>
        </w:tc>
        <w:tc>
          <w:tcPr>
            <w:tcW w:w="0" w:type="auto"/>
          </w:tcPr>
          <w:p w14:paraId="50B2CBC3"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34.00</w:t>
            </w:r>
          </w:p>
        </w:tc>
        <w:tc>
          <w:tcPr>
            <w:tcW w:w="0" w:type="auto"/>
          </w:tcPr>
          <w:p w14:paraId="763FCD7B"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34.00</w:t>
            </w:r>
          </w:p>
        </w:tc>
        <w:tc>
          <w:tcPr>
            <w:tcW w:w="0" w:type="auto"/>
          </w:tcPr>
          <w:p w14:paraId="08BAD921"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Kilometër (km)</w:t>
            </w:r>
          </w:p>
        </w:tc>
      </w:tr>
      <w:tr w:rsidR="001E2D85" w:rsidRPr="001E2D85" w14:paraId="57B0C13B" w14:textId="77777777" w:rsidTr="009D0155">
        <w:tc>
          <w:tcPr>
            <w:tcW w:w="0" w:type="auto"/>
          </w:tcPr>
          <w:p w14:paraId="42FA7863"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Gjatësia e kanaleve ujitëse funksionale</w:t>
            </w:r>
          </w:p>
        </w:tc>
        <w:tc>
          <w:tcPr>
            <w:tcW w:w="0" w:type="auto"/>
          </w:tcPr>
          <w:p w14:paraId="1DE936E0"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0.00</w:t>
            </w:r>
          </w:p>
        </w:tc>
        <w:tc>
          <w:tcPr>
            <w:tcW w:w="0" w:type="auto"/>
          </w:tcPr>
          <w:p w14:paraId="16EAEFBE"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0.00</w:t>
            </w:r>
          </w:p>
        </w:tc>
        <w:tc>
          <w:tcPr>
            <w:tcW w:w="0" w:type="auto"/>
          </w:tcPr>
          <w:p w14:paraId="4DFC009F"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Kilometër (km)</w:t>
            </w:r>
          </w:p>
        </w:tc>
      </w:tr>
      <w:tr w:rsidR="001E2D85" w:rsidRPr="001E2D85" w14:paraId="7CBE3E0F" w14:textId="77777777" w:rsidTr="009D0155">
        <w:tc>
          <w:tcPr>
            <w:tcW w:w="0" w:type="auto"/>
          </w:tcPr>
          <w:p w14:paraId="32F1DCBC"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 xml:space="preserve">Gjatësia e kanaleve kulluese  </w:t>
            </w:r>
          </w:p>
        </w:tc>
        <w:tc>
          <w:tcPr>
            <w:tcW w:w="0" w:type="auto"/>
          </w:tcPr>
          <w:p w14:paraId="03ADEC25"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35.00</w:t>
            </w:r>
          </w:p>
        </w:tc>
        <w:tc>
          <w:tcPr>
            <w:tcW w:w="0" w:type="auto"/>
          </w:tcPr>
          <w:p w14:paraId="424904BC"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35.00</w:t>
            </w:r>
          </w:p>
        </w:tc>
        <w:tc>
          <w:tcPr>
            <w:tcW w:w="0" w:type="auto"/>
          </w:tcPr>
          <w:p w14:paraId="06476A1B"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Kilometër (km)</w:t>
            </w:r>
          </w:p>
        </w:tc>
      </w:tr>
      <w:tr w:rsidR="001E2D85" w:rsidRPr="001E2D85" w14:paraId="542D14D0" w14:textId="77777777" w:rsidTr="009D0155">
        <w:tc>
          <w:tcPr>
            <w:tcW w:w="0" w:type="auto"/>
          </w:tcPr>
          <w:p w14:paraId="295FC4C1"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Gjatësia e kanaleve kulluese funksionale</w:t>
            </w:r>
          </w:p>
        </w:tc>
        <w:tc>
          <w:tcPr>
            <w:tcW w:w="0" w:type="auto"/>
          </w:tcPr>
          <w:p w14:paraId="5A0BEAF7"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15.00</w:t>
            </w:r>
          </w:p>
        </w:tc>
        <w:tc>
          <w:tcPr>
            <w:tcW w:w="0" w:type="auto"/>
          </w:tcPr>
          <w:p w14:paraId="1641F12E"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32.00</w:t>
            </w:r>
          </w:p>
        </w:tc>
        <w:tc>
          <w:tcPr>
            <w:tcW w:w="0" w:type="auto"/>
          </w:tcPr>
          <w:p w14:paraId="7ACE3751" w14:textId="77777777" w:rsidR="001E2D85" w:rsidRPr="001E2D85" w:rsidRDefault="001E2D85" w:rsidP="001E2D85">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1E2D85">
              <w:rPr>
                <w:rFonts w:ascii="Calibri" w:eastAsia="Times New Roman" w:hAnsi="Calibri" w:cs="Calibri"/>
                <w:color w:val="2F5496"/>
                <w:kern w:val="2"/>
                <w:sz w:val="22"/>
                <w:szCs w:val="40"/>
                <w14:ligatures w14:val="standardContextual"/>
              </w:rPr>
              <w:t>Kilometër (km)</w:t>
            </w:r>
          </w:p>
        </w:tc>
      </w:tr>
    </w:tbl>
    <w:p w14:paraId="5C0B34B1" w14:textId="77777777" w:rsidR="006674E2" w:rsidRPr="00BD74CF" w:rsidRDefault="006674E2" w:rsidP="006674E2">
      <w:pPr>
        <w:rPr>
          <w:lang w:val="it-IT"/>
        </w:rPr>
      </w:pPr>
    </w:p>
    <w:p w14:paraId="29BCFCB4" w14:textId="04710342" w:rsidR="00F4249A" w:rsidRPr="00BD74CF" w:rsidRDefault="00904F51" w:rsidP="00A9345F">
      <w:pPr>
        <w:pStyle w:val="Heading2"/>
        <w:shd w:val="clear" w:color="auto" w:fill="C00000"/>
        <w:rPr>
          <w:rFonts w:ascii="Segoe UI Emoji" w:hAnsi="Segoe UI Emoji" w:cs="Segoe UI Emoji"/>
          <w:color w:val="D9E2F3" w:themeColor="accent1" w:themeTint="33"/>
          <w:sz w:val="56"/>
          <w:szCs w:val="56"/>
          <w:lang w:val="it-IT"/>
        </w:rPr>
      </w:pPr>
      <w:bookmarkStart w:id="11" w:name="_Toc209362166"/>
      <w:r w:rsidRPr="00A9345F">
        <w:rPr>
          <w:rFonts w:ascii="Segoe UI Emoji" w:hAnsi="Segoe UI Emoji" w:cs="Segoe UI Emoji"/>
          <w:b/>
          <w:color w:val="D9E2F3" w:themeColor="accent1" w:themeTint="33"/>
          <w:sz w:val="56"/>
          <w:szCs w:val="56"/>
        </w:rPr>
        <w:t>🌲</w:t>
      </w:r>
      <w:r w:rsidRPr="00BD74CF">
        <w:rPr>
          <w:rFonts w:ascii="Segoe UI Emoji" w:hAnsi="Segoe UI Emoji" w:cs="Segoe UI Emoji"/>
          <w:color w:val="D9E2F3" w:themeColor="accent1" w:themeTint="33"/>
          <w:sz w:val="56"/>
          <w:szCs w:val="56"/>
          <w:lang w:val="it-IT"/>
        </w:rPr>
        <w:t xml:space="preserve"> </w:t>
      </w:r>
      <w:r w:rsidR="009A4930" w:rsidRPr="00BD74CF">
        <w:rPr>
          <w:rFonts w:ascii="Segoe UI Emoji" w:hAnsi="Segoe UI Emoji" w:cs="Segoe UI Emoji"/>
          <w:color w:val="D9E2F3" w:themeColor="accent1" w:themeTint="33"/>
          <w:sz w:val="56"/>
          <w:szCs w:val="56"/>
          <w:lang w:val="it-IT"/>
        </w:rPr>
        <w:t>Administrimi i pyjeve dhe kullotave</w:t>
      </w:r>
      <w:bookmarkEnd w:id="11"/>
    </w:p>
    <w:p w14:paraId="3CF692A9" w14:textId="597614D8" w:rsidR="008E2EB9" w:rsidRDefault="002610F1" w:rsidP="008E2EB9">
      <w:pPr>
        <w:rPr>
          <w:rFonts w:ascii="Bahnschrift" w:hAnsi="Bahnschrift"/>
          <w:sz w:val="22"/>
          <w:szCs w:val="22"/>
          <w:lang w:val="it-IT"/>
        </w:rPr>
      </w:pPr>
      <w:r w:rsidRPr="00BD74CF">
        <w:rPr>
          <w:rFonts w:ascii="Bahnschrift" w:hAnsi="Bahnschrift"/>
          <w:sz w:val="22"/>
          <w:szCs w:val="22"/>
          <w:lang w:val="it-IT"/>
        </w:rPr>
        <w:t>Përshkrim i përgjithshëm : Funksioni i menaxhimit të pyjeve dhe kullotave, sipas nenit 27, pika 5 të Ligjit Nr. 139/2015 “Për vetëqeverisjen vendore”, i është deleguar bashkive me qëllim administrimin, mirëmbajtjen dhe zhvillimin e qëndrueshëm të fondit pyjor dhe kullosor publik që ndodhet brenda territorit të NJVV-ve</w:t>
      </w:r>
      <w:r w:rsidR="005648A1" w:rsidRPr="00BD74CF">
        <w:rPr>
          <w:rFonts w:ascii="Bahnschrift" w:hAnsi="Bahnschrift"/>
          <w:sz w:val="22"/>
          <w:szCs w:val="22"/>
          <w:lang w:val="it-IT"/>
        </w:rPr>
        <w:t xml:space="preserve">. </w:t>
      </w:r>
      <w:r w:rsidRPr="00BD74CF">
        <w:rPr>
          <w:rFonts w:ascii="Bahnschrift" w:hAnsi="Bahnschrift"/>
          <w:sz w:val="22"/>
          <w:szCs w:val="22"/>
          <w:lang w:val="it-IT"/>
        </w:rPr>
        <w:t xml:space="preserve">Bashkitë janë përgjegjëse për hartimin dhe zbatimin e planeve të mbarështimit për fondet, monitorimin e tyre dhe për sigurimin e mbrojtjes kundër dëmtimeve, ndotjes apo zjarreve, në përputhje me legjislacionin për pyjet dhe kullotat. </w:t>
      </w:r>
    </w:p>
    <w:p w14:paraId="1732F70F" w14:textId="77777777" w:rsidR="004D2CAF" w:rsidRPr="004D2CAF" w:rsidRDefault="004D2CAF" w:rsidP="004D2CAF">
      <w:pPr>
        <w:spacing w:after="0" w:line="240" w:lineRule="auto"/>
        <w:rPr>
          <w:rFonts w:ascii="Bahnschrift" w:hAnsi="Bahnschrift"/>
          <w:sz w:val="22"/>
          <w:szCs w:val="22"/>
          <w:lang w:val="it-IT"/>
        </w:rPr>
      </w:pPr>
      <w:r w:rsidRPr="004D2CAF">
        <w:rPr>
          <w:rFonts w:ascii="Bahnschrift" w:hAnsi="Bahnschrift"/>
          <w:sz w:val="22"/>
          <w:szCs w:val="22"/>
          <w:lang w:val="it-IT"/>
        </w:rPr>
        <w:t>Bashkia Pustec përfaqëson një nga zonat më të veçanta në vend për nga karakteri ekologjik dhe biodiversiteti, pasi fondi pyjor dhe kullosor ndodhet brenda kufijve të Parkut Kombëtar të Prespës. Kjo e bën menaxhimin e burimeve natyrore në territor një proces të ndërlikuar, ku qëllimi nuk është vetëm shfrytëzimi ekonomik, por mbi të gjitha ruajtja e ekuilibrit ekologjik dhe mbrojtja e habitateve.</w:t>
      </w:r>
    </w:p>
    <w:p w14:paraId="193CBFFC" w14:textId="77777777" w:rsidR="004D2CAF" w:rsidRPr="004D2CAF" w:rsidRDefault="004D2CAF" w:rsidP="004D2CAF">
      <w:pPr>
        <w:spacing w:after="0" w:line="240" w:lineRule="auto"/>
        <w:rPr>
          <w:rFonts w:ascii="Bahnschrift" w:hAnsi="Bahnschrift"/>
          <w:b/>
          <w:bCs/>
          <w:sz w:val="22"/>
          <w:szCs w:val="22"/>
          <w:lang w:val="it-IT"/>
        </w:rPr>
      </w:pPr>
      <w:r w:rsidRPr="004D2CAF">
        <w:rPr>
          <w:rFonts w:ascii="Bahnschrift" w:hAnsi="Bahnschrift"/>
          <w:b/>
          <w:bCs/>
          <w:sz w:val="22"/>
          <w:szCs w:val="22"/>
          <w:lang w:val="it-IT"/>
        </w:rPr>
        <w:t>Planifikimi dhe mbarështimi i burimeve pyjore</w:t>
      </w:r>
    </w:p>
    <w:p w14:paraId="4A9DEF9A" w14:textId="1B568405" w:rsidR="004D2CAF" w:rsidRPr="004D2CAF" w:rsidRDefault="004D2CAF" w:rsidP="004D2CAF">
      <w:pPr>
        <w:spacing w:after="0" w:line="240" w:lineRule="auto"/>
        <w:rPr>
          <w:rFonts w:ascii="Bahnschrift" w:hAnsi="Bahnschrift"/>
          <w:sz w:val="22"/>
          <w:szCs w:val="22"/>
          <w:lang w:val="it-IT"/>
        </w:rPr>
      </w:pPr>
      <w:r w:rsidRPr="004D2CAF">
        <w:rPr>
          <w:rFonts w:ascii="Bahnschrift" w:hAnsi="Bahnschrift"/>
          <w:sz w:val="22"/>
          <w:szCs w:val="22"/>
          <w:lang w:val="it-IT"/>
        </w:rPr>
        <w:t>Në vitin 2024, bashkia ka ruajtur të njëjtin nivel të planifikimit dhe mbarështimit të fondit pyjor dhe kullosor si në vitin 2023. Plani Vendor i Mbarështimit të Pyjeve dhe Kullotave mbetet në fuqi dhe i zbatuar.</w:t>
      </w:r>
      <w:r>
        <w:rPr>
          <w:rFonts w:ascii="Bahnschrift" w:hAnsi="Bahnschrift"/>
          <w:sz w:val="22"/>
          <w:szCs w:val="22"/>
          <w:lang w:val="it-IT"/>
        </w:rPr>
        <w:t xml:space="preserve"> </w:t>
      </w:r>
      <w:r w:rsidRPr="004D2CAF">
        <w:rPr>
          <w:rFonts w:ascii="Bahnschrift" w:hAnsi="Bahnschrift"/>
          <w:sz w:val="22"/>
          <w:szCs w:val="22"/>
          <w:lang w:val="it-IT"/>
        </w:rPr>
        <w:t xml:space="preserve">Shkalla e pajisjes me plane mbarështimi mbetet 11.28%, që përkon me 31.8 ha nga 281.8 ha fond pyjor dhe kullosor. </w:t>
      </w:r>
      <w:r w:rsidR="00DC1101">
        <w:rPr>
          <w:rFonts w:ascii="Bahnschrift" w:hAnsi="Bahnschrift"/>
          <w:sz w:val="22"/>
          <w:szCs w:val="22"/>
          <w:lang w:val="it-IT"/>
        </w:rPr>
        <w:t>Kjo vlere e ulet</w:t>
      </w:r>
      <w:r w:rsidRPr="004D2CAF">
        <w:rPr>
          <w:rFonts w:ascii="Bahnschrift" w:hAnsi="Bahnschrift"/>
          <w:sz w:val="22"/>
          <w:szCs w:val="22"/>
          <w:lang w:val="it-IT"/>
        </w:rPr>
        <w:t>,</w:t>
      </w:r>
      <w:r w:rsidR="001E2D85">
        <w:rPr>
          <w:rFonts w:ascii="Bahnschrift" w:hAnsi="Bahnschrift"/>
          <w:sz w:val="22"/>
          <w:szCs w:val="22"/>
          <w:lang w:val="it-IT"/>
        </w:rPr>
        <w:t xml:space="preserve"> </w:t>
      </w:r>
      <w:r w:rsidR="00DC1101">
        <w:rPr>
          <w:rFonts w:ascii="Bahnschrift" w:hAnsi="Bahnschrift"/>
          <w:sz w:val="22"/>
          <w:szCs w:val="22"/>
          <w:lang w:val="it-IT"/>
        </w:rPr>
        <w:t>vjen si</w:t>
      </w:r>
      <w:r w:rsidR="001E2D85">
        <w:rPr>
          <w:rFonts w:ascii="Bahnschrift" w:hAnsi="Bahnschrift"/>
          <w:sz w:val="22"/>
          <w:szCs w:val="22"/>
          <w:lang w:val="it-IT"/>
        </w:rPr>
        <w:t xml:space="preserve"> pasoje </w:t>
      </w:r>
      <w:r w:rsidR="00DC1101">
        <w:rPr>
          <w:rFonts w:ascii="Bahnschrift" w:hAnsi="Bahnschrift"/>
          <w:sz w:val="22"/>
          <w:szCs w:val="22"/>
          <w:lang w:val="it-IT"/>
        </w:rPr>
        <w:t xml:space="preserve">e statusit zone e mbrojtur e parkut nacional te Prespes. Si rrjedhoje </w:t>
      </w:r>
      <w:r w:rsidRPr="004D2CAF">
        <w:rPr>
          <w:rFonts w:ascii="Bahnschrift" w:hAnsi="Bahnschrift"/>
          <w:sz w:val="22"/>
          <w:szCs w:val="22"/>
          <w:lang w:val="it-IT"/>
        </w:rPr>
        <w:t>pjesa më e madhe e fondit</w:t>
      </w:r>
      <w:r w:rsidR="00DC1101">
        <w:rPr>
          <w:rFonts w:ascii="Bahnschrift" w:hAnsi="Bahnschrift"/>
          <w:sz w:val="22"/>
          <w:szCs w:val="22"/>
          <w:lang w:val="it-IT"/>
        </w:rPr>
        <w:t xml:space="preserve"> pyjor dhe kullosor</w:t>
      </w:r>
      <w:r w:rsidRPr="004D2CAF">
        <w:rPr>
          <w:rFonts w:ascii="Bahnschrift" w:hAnsi="Bahnschrift"/>
          <w:sz w:val="22"/>
          <w:szCs w:val="22"/>
          <w:lang w:val="it-IT"/>
        </w:rPr>
        <w:t xml:space="preserve"> nuk </w:t>
      </w:r>
      <w:r w:rsidR="001E2D85">
        <w:rPr>
          <w:rFonts w:ascii="Bahnschrift" w:hAnsi="Bahnschrift"/>
          <w:sz w:val="22"/>
          <w:szCs w:val="22"/>
          <w:lang w:val="it-IT"/>
        </w:rPr>
        <w:t xml:space="preserve">mund te </w:t>
      </w:r>
      <w:r w:rsidRPr="004D2CAF">
        <w:rPr>
          <w:rFonts w:ascii="Bahnschrift" w:hAnsi="Bahnschrift"/>
          <w:sz w:val="22"/>
          <w:szCs w:val="22"/>
          <w:lang w:val="it-IT"/>
        </w:rPr>
        <w:t>mbulohet nga plane të detajuara menaxhimi.</w:t>
      </w:r>
    </w:p>
    <w:p w14:paraId="43095BEA" w14:textId="77777777" w:rsidR="00DC1101" w:rsidRDefault="00DC1101" w:rsidP="004D2CAF">
      <w:pPr>
        <w:spacing w:after="0" w:line="240" w:lineRule="auto"/>
        <w:rPr>
          <w:rFonts w:ascii="Bahnschrift" w:hAnsi="Bahnschrift"/>
          <w:b/>
          <w:bCs/>
          <w:sz w:val="22"/>
          <w:szCs w:val="22"/>
          <w:lang w:val="it-IT"/>
        </w:rPr>
      </w:pPr>
    </w:p>
    <w:p w14:paraId="27FDC49C" w14:textId="611378AC" w:rsidR="004D2CAF" w:rsidRPr="004D2CAF" w:rsidRDefault="004D2CAF" w:rsidP="004D2CAF">
      <w:pPr>
        <w:spacing w:after="0" w:line="240" w:lineRule="auto"/>
        <w:rPr>
          <w:rFonts w:ascii="Bahnschrift" w:hAnsi="Bahnschrift"/>
          <w:b/>
          <w:bCs/>
          <w:sz w:val="22"/>
          <w:szCs w:val="22"/>
          <w:lang w:val="it-IT"/>
        </w:rPr>
      </w:pPr>
      <w:r w:rsidRPr="004D2CAF">
        <w:rPr>
          <w:rFonts w:ascii="Bahnschrift" w:hAnsi="Bahnschrift"/>
          <w:b/>
          <w:bCs/>
          <w:sz w:val="22"/>
          <w:szCs w:val="22"/>
          <w:lang w:val="it-IT"/>
        </w:rPr>
        <w:t>Burimet njerëzore dhe mbikëqyrja teknike</w:t>
      </w:r>
    </w:p>
    <w:p w14:paraId="4D6C4A18" w14:textId="0D9010E1" w:rsidR="004D2CAF" w:rsidRPr="004D2CAF" w:rsidRDefault="004D2CAF" w:rsidP="004D2CAF">
      <w:pPr>
        <w:spacing w:after="0" w:line="240" w:lineRule="auto"/>
        <w:rPr>
          <w:rFonts w:ascii="Bahnschrift" w:hAnsi="Bahnschrift"/>
          <w:sz w:val="22"/>
          <w:szCs w:val="22"/>
          <w:lang w:val="it-IT"/>
        </w:rPr>
      </w:pPr>
      <w:r w:rsidRPr="004D2CAF">
        <w:rPr>
          <w:rFonts w:ascii="Bahnschrift" w:hAnsi="Bahnschrift"/>
          <w:sz w:val="22"/>
          <w:szCs w:val="22"/>
          <w:lang w:val="it-IT"/>
        </w:rPr>
        <w:t>Numri i punonjësve përgjegjës për administrimin e pyjeve dhe kullotave mbetet 2, me një raport prej 7.1 punonjës për 1,000 ha – nivel që përputhet me standardet kombëtare për bashki të vogla.</w:t>
      </w:r>
    </w:p>
    <w:p w14:paraId="4E63681D" w14:textId="77777777" w:rsidR="004D2CAF" w:rsidRPr="004D2CAF" w:rsidRDefault="004D2CAF" w:rsidP="004D2CAF">
      <w:pPr>
        <w:spacing w:after="0" w:line="240" w:lineRule="auto"/>
        <w:rPr>
          <w:rFonts w:ascii="Bahnschrift" w:hAnsi="Bahnschrift"/>
          <w:b/>
          <w:bCs/>
          <w:sz w:val="22"/>
          <w:szCs w:val="22"/>
          <w:lang w:val="it-IT"/>
        </w:rPr>
      </w:pPr>
      <w:r w:rsidRPr="004D2CAF">
        <w:rPr>
          <w:rFonts w:ascii="Bahnschrift" w:hAnsi="Bahnschrift"/>
          <w:b/>
          <w:bCs/>
          <w:sz w:val="22"/>
          <w:szCs w:val="22"/>
          <w:lang w:val="it-IT"/>
        </w:rPr>
        <w:t>Konteksti mjedisor dhe presionet natyrore</w:t>
      </w:r>
    </w:p>
    <w:p w14:paraId="569E01DE" w14:textId="77777777" w:rsidR="004D2CAF" w:rsidRPr="004D2CAF" w:rsidRDefault="004D2CAF" w:rsidP="004D2CAF">
      <w:pPr>
        <w:spacing w:after="0" w:line="240" w:lineRule="auto"/>
        <w:rPr>
          <w:rFonts w:ascii="Bahnschrift" w:hAnsi="Bahnschrift"/>
          <w:sz w:val="22"/>
          <w:szCs w:val="22"/>
          <w:lang w:val="it-IT"/>
        </w:rPr>
      </w:pPr>
      <w:r w:rsidRPr="004D2CAF">
        <w:rPr>
          <w:rFonts w:ascii="Bahnschrift" w:hAnsi="Bahnschrift"/>
          <w:sz w:val="22"/>
          <w:szCs w:val="22"/>
          <w:lang w:val="it-IT"/>
        </w:rPr>
        <w:t>Pozicionimi i Bashkisë Pustec brenda zonës së mbrojtur të Prespës imponon një qasje të kujdesshme dhe të koordinuar për çdo ndërhyrje në fondin pyjor. Këtu prioritet ka ruajtja e pyjeve me pisha dhe dushqe tipike të zonës, stabiliteti i ekosistemit të liqenit, dhe menaxhimi i kullotave alpine që përdoren tradicionalisht nga komunitetet lokale.</w:t>
      </w:r>
      <w:r w:rsidRPr="004D2CAF">
        <w:rPr>
          <w:rFonts w:ascii="Bahnschrift" w:hAnsi="Bahnschrift"/>
          <w:sz w:val="22"/>
          <w:szCs w:val="22"/>
          <w:lang w:val="it-IT"/>
        </w:rPr>
        <w:br/>
        <w:t>Në këtë kuadër, bashkia përballet me presione natyrore dhe njerëzore – përfshirë rrezikun nga zjarret, shfrytëzimin sezonal të druve të zjarrit dhe erozionin e tokave në zonat malore – të cilat kërkojnë mbështetje teknike dhe koordinim më të fortë me institucionet mjedisore kombëtare.</w:t>
      </w:r>
    </w:p>
    <w:p w14:paraId="204EF09E" w14:textId="77777777" w:rsidR="00FE35C2" w:rsidRDefault="00FE35C2" w:rsidP="004D2CAF">
      <w:pPr>
        <w:spacing w:after="0" w:line="240" w:lineRule="auto"/>
        <w:rPr>
          <w:rFonts w:ascii="Bahnschrift" w:hAnsi="Bahnschrift"/>
          <w:b/>
          <w:bCs/>
          <w:sz w:val="22"/>
          <w:szCs w:val="22"/>
          <w:lang w:val="it-IT"/>
        </w:rPr>
      </w:pPr>
    </w:p>
    <w:p w14:paraId="06BA799E" w14:textId="1E8CF2E5" w:rsidR="004D2CAF" w:rsidRPr="00FE35C2" w:rsidRDefault="004D2CAF" w:rsidP="004D2CAF">
      <w:pPr>
        <w:spacing w:after="0" w:line="240" w:lineRule="auto"/>
        <w:rPr>
          <w:rFonts w:ascii="Bahnschrift" w:hAnsi="Bahnschrift"/>
          <w:b/>
          <w:bCs/>
          <w:sz w:val="22"/>
          <w:szCs w:val="22"/>
          <w:lang w:val="it-IT"/>
        </w:rPr>
      </w:pPr>
      <w:r w:rsidRPr="00FE35C2">
        <w:rPr>
          <w:rFonts w:ascii="Bahnschrift" w:hAnsi="Bahnschrift"/>
          <w:b/>
          <w:bCs/>
          <w:sz w:val="22"/>
          <w:szCs w:val="22"/>
          <w:lang w:val="it-IT"/>
        </w:rPr>
        <w:t>Rëndësia për zhvillimin lokal</w:t>
      </w:r>
    </w:p>
    <w:p w14:paraId="19CD73C1" w14:textId="1D638EBE" w:rsidR="004D2CAF" w:rsidRPr="00FE35C2" w:rsidRDefault="004D2CAF" w:rsidP="004D2CAF">
      <w:pPr>
        <w:spacing w:after="0" w:line="240" w:lineRule="auto"/>
        <w:rPr>
          <w:rFonts w:ascii="Bahnschrift" w:hAnsi="Bahnschrift"/>
          <w:sz w:val="22"/>
          <w:szCs w:val="22"/>
          <w:lang w:val="it-IT"/>
        </w:rPr>
      </w:pPr>
      <w:r w:rsidRPr="004D2CAF">
        <w:rPr>
          <w:rFonts w:ascii="Bahnschrift" w:hAnsi="Bahnschrift"/>
          <w:sz w:val="22"/>
          <w:szCs w:val="22"/>
          <w:lang w:val="it-IT"/>
        </w:rPr>
        <w:t>Fondi pyjor dhe kullosor i Pustecit është një asetit natyror me potencial të lartë për zhvillimin e turizmit ekologjik dhe edukimit mjedisor. Duke qenë pjesë e një ekosistemi ndërkufitar me Greqinë dhe Maqedoninë e Veriut, bashkia ka mundësi të integrohet në projekte rajonale që synojnë menaxhimin e qëndrueshëm të burimeve natyrore dhe promovimin e biodiversitetit.</w:t>
      </w:r>
    </w:p>
    <w:p w14:paraId="79DE77F8" w14:textId="77777777" w:rsidR="004D2CAF" w:rsidRPr="006E1298" w:rsidRDefault="004D2CAF" w:rsidP="004D2CAF">
      <w:pPr>
        <w:spacing w:after="0" w:line="240" w:lineRule="auto"/>
        <w:rPr>
          <w:b/>
          <w:bCs/>
        </w:rPr>
      </w:pPr>
      <w:r w:rsidRPr="006E1298">
        <w:rPr>
          <w:b/>
          <w:bCs/>
        </w:rPr>
        <w:t>Sfidat, Arritjet dhe Objektivat për vitin e ardhshëm</w:t>
      </w:r>
    </w:p>
    <w:tbl>
      <w:tblPr>
        <w:tblStyle w:val="TableGrid"/>
        <w:tblW w:w="9805" w:type="dxa"/>
        <w:tblLook w:val="04A0" w:firstRow="1" w:lastRow="0" w:firstColumn="1" w:lastColumn="0" w:noHBand="0" w:noVBand="1"/>
      </w:tblPr>
      <w:tblGrid>
        <w:gridCol w:w="1621"/>
        <w:gridCol w:w="8184"/>
      </w:tblGrid>
      <w:tr w:rsidR="004D2CAF" w:rsidRPr="006E1298" w14:paraId="7E688F8F" w14:textId="77777777" w:rsidTr="00FE35C2">
        <w:tc>
          <w:tcPr>
            <w:tcW w:w="0" w:type="auto"/>
            <w:hideMark/>
          </w:tcPr>
          <w:p w14:paraId="3EDCD25D" w14:textId="77777777" w:rsidR="004D2CAF" w:rsidRPr="00FE35C2" w:rsidRDefault="004D2CAF" w:rsidP="009D0155">
            <w:pPr>
              <w:rPr>
                <w:rFonts w:ascii="Bahnschrift" w:eastAsiaTheme="minorEastAsia" w:hAnsi="Bahnschrift"/>
                <w:b/>
                <w:bCs/>
                <w:sz w:val="22"/>
                <w:lang w:val="it-IT"/>
              </w:rPr>
            </w:pPr>
            <w:r w:rsidRPr="00FE35C2">
              <w:rPr>
                <w:rFonts w:ascii="Bahnschrift" w:eastAsiaTheme="minorEastAsia" w:hAnsi="Bahnschrift"/>
                <w:b/>
                <w:bCs/>
                <w:sz w:val="22"/>
                <w:lang w:val="it-IT"/>
              </w:rPr>
              <w:t>Arritje (2024)</w:t>
            </w:r>
          </w:p>
        </w:tc>
        <w:tc>
          <w:tcPr>
            <w:tcW w:w="8184" w:type="dxa"/>
            <w:hideMark/>
          </w:tcPr>
          <w:p w14:paraId="387F1580" w14:textId="58D44BBB" w:rsidR="004D2CAF" w:rsidRPr="00FE35C2" w:rsidRDefault="004D2CAF" w:rsidP="009D0155">
            <w:pPr>
              <w:rPr>
                <w:rFonts w:ascii="Bahnschrift" w:eastAsiaTheme="minorEastAsia" w:hAnsi="Bahnschrift"/>
                <w:sz w:val="22"/>
                <w:lang w:val="it-IT"/>
              </w:rPr>
            </w:pPr>
            <w:r w:rsidRPr="00FE35C2">
              <w:rPr>
                <w:rFonts w:ascii="Bahnschrift" w:eastAsiaTheme="minorEastAsia" w:hAnsi="Bahnschrift"/>
                <w:sz w:val="22"/>
                <w:lang w:val="it-IT"/>
              </w:rPr>
              <w:t xml:space="preserve">- </w:t>
            </w:r>
            <w:r w:rsidR="001E2D85">
              <w:rPr>
                <w:rFonts w:ascii="Bahnschrift" w:eastAsiaTheme="minorEastAsia" w:hAnsi="Bahnschrift"/>
                <w:sz w:val="22"/>
                <w:lang w:val="it-IT"/>
              </w:rPr>
              <w:t>Aprovimi i</w:t>
            </w:r>
            <w:r w:rsidRPr="00FE35C2">
              <w:rPr>
                <w:rFonts w:ascii="Bahnschrift" w:eastAsiaTheme="minorEastAsia" w:hAnsi="Bahnschrift"/>
                <w:sz w:val="22"/>
                <w:lang w:val="it-IT"/>
              </w:rPr>
              <w:t xml:space="preserve"> planit vendor të mbarështimit.</w:t>
            </w:r>
            <w:r w:rsidRPr="00FE35C2">
              <w:rPr>
                <w:rFonts w:ascii="Bahnschrift" w:eastAsiaTheme="minorEastAsia" w:hAnsi="Bahnschrift"/>
                <w:sz w:val="22"/>
                <w:lang w:val="it-IT"/>
              </w:rPr>
              <w:br/>
              <w:t>- Mbajtje e stafit teknik në nivel të qëndrueshëm, në përputhje me normat kombëtare.</w:t>
            </w:r>
          </w:p>
        </w:tc>
      </w:tr>
      <w:tr w:rsidR="004D2CAF" w:rsidRPr="006E1298" w14:paraId="2DED5724" w14:textId="77777777" w:rsidTr="00FE35C2">
        <w:tc>
          <w:tcPr>
            <w:tcW w:w="0" w:type="auto"/>
            <w:hideMark/>
          </w:tcPr>
          <w:p w14:paraId="0C586CC5" w14:textId="77777777" w:rsidR="004D2CAF" w:rsidRPr="00FE35C2" w:rsidRDefault="004D2CAF" w:rsidP="009D0155">
            <w:pPr>
              <w:rPr>
                <w:rFonts w:ascii="Bahnschrift" w:eastAsiaTheme="minorEastAsia" w:hAnsi="Bahnschrift"/>
                <w:b/>
                <w:bCs/>
                <w:sz w:val="22"/>
                <w:lang w:val="it-IT"/>
              </w:rPr>
            </w:pPr>
            <w:r w:rsidRPr="00FE35C2">
              <w:rPr>
                <w:rFonts w:ascii="Bahnschrift" w:eastAsiaTheme="minorEastAsia" w:hAnsi="Bahnschrift"/>
                <w:b/>
                <w:bCs/>
                <w:sz w:val="22"/>
                <w:lang w:val="it-IT"/>
              </w:rPr>
              <w:t>Sfidat</w:t>
            </w:r>
          </w:p>
        </w:tc>
        <w:tc>
          <w:tcPr>
            <w:tcW w:w="8184" w:type="dxa"/>
            <w:hideMark/>
          </w:tcPr>
          <w:p w14:paraId="375172F2" w14:textId="39B3F8D9" w:rsidR="004D2CAF" w:rsidRPr="00FE35C2" w:rsidRDefault="004D2CAF" w:rsidP="00FE35C2">
            <w:pPr>
              <w:spacing w:after="0" w:line="240" w:lineRule="auto"/>
              <w:rPr>
                <w:rFonts w:ascii="Bahnschrift" w:eastAsiaTheme="minorEastAsia" w:hAnsi="Bahnschrift"/>
                <w:sz w:val="22"/>
                <w:lang w:val="it-IT"/>
              </w:rPr>
            </w:pPr>
            <w:r w:rsidRPr="00FE35C2">
              <w:rPr>
                <w:rFonts w:ascii="Bahnschrift" w:eastAsiaTheme="minorEastAsia" w:hAnsi="Bahnschrift"/>
                <w:sz w:val="22"/>
                <w:lang w:val="it-IT"/>
              </w:rPr>
              <w:t>- Vetëm 11.28% e fondit pyjor dhe kullosor mbulohet me plane të detajuara mbarështimi</w:t>
            </w:r>
            <w:r w:rsidR="001E2D85">
              <w:rPr>
                <w:rFonts w:ascii="Bahnschrift" w:eastAsiaTheme="minorEastAsia" w:hAnsi="Bahnschrift"/>
                <w:sz w:val="22"/>
                <w:lang w:val="it-IT"/>
              </w:rPr>
              <w:t xml:space="preserve"> dhe pamundesia e zgjerimit te ekonomise pyjore per shkak te statusit te zones se mbrojtur.</w:t>
            </w:r>
          </w:p>
          <w:p w14:paraId="62B3FC92" w14:textId="7C1C81B7" w:rsidR="004D2CAF" w:rsidRPr="00FE35C2" w:rsidRDefault="004D2CAF" w:rsidP="00FE35C2">
            <w:pPr>
              <w:spacing w:after="0" w:line="240" w:lineRule="auto"/>
              <w:rPr>
                <w:rFonts w:ascii="Bahnschrift" w:eastAsiaTheme="minorEastAsia" w:hAnsi="Bahnschrift"/>
                <w:sz w:val="22"/>
                <w:lang w:val="it-IT"/>
              </w:rPr>
            </w:pPr>
            <w:r w:rsidRPr="00FE35C2">
              <w:rPr>
                <w:rFonts w:ascii="Bahnschrift" w:eastAsiaTheme="minorEastAsia" w:hAnsi="Bahnschrift"/>
                <w:sz w:val="22"/>
                <w:lang w:val="it-IT"/>
              </w:rPr>
              <w:t xml:space="preserve"> - Burime njerëzore të kufizuara për monitorim të vazhdueshëm dhe ndërhyrje parandaluese.</w:t>
            </w:r>
            <w:r w:rsidRPr="00FE35C2">
              <w:rPr>
                <w:rFonts w:ascii="Bahnschrift" w:eastAsiaTheme="minorEastAsia" w:hAnsi="Bahnschrift"/>
                <w:sz w:val="22"/>
                <w:lang w:val="it-IT"/>
              </w:rPr>
              <w:br/>
              <w:t>- Mungesë investimesh në digjitalizimin e monitorimit të pyjeve dhe në sistemet e alarmit të hershëm.</w:t>
            </w:r>
          </w:p>
        </w:tc>
      </w:tr>
      <w:tr w:rsidR="004D2CAF" w:rsidRPr="006E1298" w14:paraId="5E5261FE" w14:textId="77777777" w:rsidTr="00FE35C2">
        <w:tc>
          <w:tcPr>
            <w:tcW w:w="0" w:type="auto"/>
            <w:hideMark/>
          </w:tcPr>
          <w:p w14:paraId="0534BB5A" w14:textId="77777777" w:rsidR="004D2CAF" w:rsidRPr="00FE35C2" w:rsidRDefault="004D2CAF" w:rsidP="009D0155">
            <w:pPr>
              <w:rPr>
                <w:rFonts w:ascii="Bahnschrift" w:eastAsiaTheme="minorEastAsia" w:hAnsi="Bahnschrift"/>
                <w:b/>
                <w:bCs/>
                <w:sz w:val="22"/>
                <w:lang w:val="it-IT"/>
              </w:rPr>
            </w:pPr>
            <w:r w:rsidRPr="00FE35C2">
              <w:rPr>
                <w:rFonts w:ascii="Bahnschrift" w:eastAsiaTheme="minorEastAsia" w:hAnsi="Bahnschrift"/>
                <w:b/>
                <w:bCs/>
                <w:sz w:val="22"/>
                <w:lang w:val="it-IT"/>
              </w:rPr>
              <w:t>Objektivat për 2025</w:t>
            </w:r>
          </w:p>
        </w:tc>
        <w:tc>
          <w:tcPr>
            <w:tcW w:w="8184" w:type="dxa"/>
            <w:hideMark/>
          </w:tcPr>
          <w:p w14:paraId="530412CF" w14:textId="0E658B69" w:rsidR="004D2CAF" w:rsidRPr="00FE35C2" w:rsidRDefault="004D2CAF" w:rsidP="009D0155">
            <w:pPr>
              <w:rPr>
                <w:rFonts w:ascii="Bahnschrift" w:eastAsiaTheme="minorEastAsia" w:hAnsi="Bahnschrift"/>
                <w:sz w:val="22"/>
                <w:lang w:val="it-IT"/>
              </w:rPr>
            </w:pPr>
            <w:r w:rsidRPr="00FE35C2">
              <w:rPr>
                <w:rFonts w:ascii="Bahnschrift" w:eastAsiaTheme="minorEastAsia" w:hAnsi="Bahnschrift"/>
                <w:sz w:val="22"/>
                <w:lang w:val="it-IT"/>
              </w:rPr>
              <w:br/>
              <w:t>-  Trajnimi i stafit lokal në monitorim mjedisor dhe menaxhim të zjarreve.</w:t>
            </w:r>
            <w:r w:rsidRPr="00FE35C2">
              <w:rPr>
                <w:rFonts w:ascii="Bahnschrift" w:eastAsiaTheme="minorEastAsia" w:hAnsi="Bahnschrift"/>
                <w:sz w:val="22"/>
                <w:lang w:val="it-IT"/>
              </w:rPr>
              <w:br/>
              <w:t>- Zhvillimi i një strategjie për turizëm ekologjik dhe edukim mjedisor që lidh pyjet, liqenin dhe komunitetin lokal.</w:t>
            </w:r>
          </w:p>
        </w:tc>
      </w:tr>
    </w:tbl>
    <w:p w14:paraId="75732DEC" w14:textId="0FB0BF11" w:rsidR="00245A3F" w:rsidRPr="00BD74CF" w:rsidRDefault="00FE35C2" w:rsidP="00245A3F">
      <w:pPr>
        <w:rPr>
          <w:lang w:val="it-IT"/>
        </w:rPr>
      </w:pPr>
      <w:r>
        <w:rPr>
          <w:noProof/>
        </w:rPr>
        <w:drawing>
          <wp:inline distT="0" distB="0" distL="0" distR="0" wp14:anchorId="0A9EB3E3" wp14:editId="5AACA50E">
            <wp:extent cx="6172200" cy="2926715"/>
            <wp:effectExtent l="0" t="0" r="0" b="6985"/>
            <wp:docPr id="1023556361" name="Chart 1">
              <a:extLst xmlns:a="http://schemas.openxmlformats.org/drawingml/2006/main">
                <a:ext uri="{FF2B5EF4-FFF2-40B4-BE49-F238E27FC236}">
                  <a16:creationId xmlns:a16="http://schemas.microsoft.com/office/drawing/2014/main" id="{AABB66E4-83E4-0C6F-E663-FBC9EB8A3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020532" w14:textId="7E376E42" w:rsidR="006067CD" w:rsidRPr="00BD74CF" w:rsidRDefault="00904F51" w:rsidP="00A9345F">
      <w:pPr>
        <w:pStyle w:val="Heading2"/>
        <w:shd w:val="clear" w:color="auto" w:fill="C00000"/>
        <w:rPr>
          <w:rFonts w:ascii="Segoe UI Emoji" w:hAnsi="Segoe UI Emoji" w:cs="Segoe UI Emoji"/>
          <w:color w:val="D9E2F3" w:themeColor="accent1" w:themeTint="33"/>
          <w:sz w:val="56"/>
          <w:szCs w:val="56"/>
          <w:lang w:val="it-IT"/>
        </w:rPr>
      </w:pPr>
      <w:bookmarkStart w:id="12" w:name="_Toc209362167"/>
      <w:r w:rsidRPr="00A9345F">
        <w:rPr>
          <w:rFonts w:ascii="Segoe UI Emoji" w:hAnsi="Segoe UI Emoji" w:cs="Segoe UI Emoji"/>
          <w:b/>
          <w:color w:val="D9E2F3" w:themeColor="accent1" w:themeTint="33"/>
          <w:sz w:val="56"/>
          <w:szCs w:val="56"/>
        </w:rPr>
        <w:t>🤝</w:t>
      </w:r>
      <w:r w:rsidRPr="00BD74CF">
        <w:rPr>
          <w:rFonts w:ascii="Segoe UI Emoji" w:hAnsi="Segoe UI Emoji" w:cs="Segoe UI Emoji"/>
          <w:color w:val="D9E2F3" w:themeColor="accent1" w:themeTint="33"/>
          <w:sz w:val="56"/>
          <w:szCs w:val="56"/>
          <w:lang w:val="it-IT"/>
        </w:rPr>
        <w:t xml:space="preserve"> </w:t>
      </w:r>
      <w:r w:rsidR="005A1AE1" w:rsidRPr="00BD74CF">
        <w:rPr>
          <w:rFonts w:ascii="Segoe UI Emoji" w:hAnsi="Segoe UI Emoji" w:cs="Segoe UI Emoji"/>
          <w:color w:val="D9E2F3" w:themeColor="accent1" w:themeTint="33"/>
          <w:sz w:val="56"/>
          <w:szCs w:val="56"/>
          <w:lang w:val="it-IT"/>
        </w:rPr>
        <w:t>Mbrojtja</w:t>
      </w:r>
      <w:r w:rsidR="00625F61" w:rsidRPr="00BD74CF">
        <w:rPr>
          <w:rFonts w:ascii="Segoe UI Emoji" w:hAnsi="Segoe UI Emoji" w:cs="Segoe UI Emoji"/>
          <w:color w:val="D9E2F3" w:themeColor="accent1" w:themeTint="33"/>
          <w:sz w:val="56"/>
          <w:szCs w:val="56"/>
          <w:lang w:val="it-IT"/>
        </w:rPr>
        <w:t xml:space="preserve"> Social</w:t>
      </w:r>
      <w:r w:rsidR="005A1AE1" w:rsidRPr="00BD74CF">
        <w:rPr>
          <w:rFonts w:ascii="Segoe UI Emoji" w:hAnsi="Segoe UI Emoji" w:cs="Segoe UI Emoji"/>
          <w:color w:val="D9E2F3" w:themeColor="accent1" w:themeTint="33"/>
          <w:sz w:val="56"/>
          <w:szCs w:val="56"/>
          <w:lang w:val="it-IT"/>
        </w:rPr>
        <w:t>e</w:t>
      </w:r>
      <w:bookmarkEnd w:id="12"/>
    </w:p>
    <w:p w14:paraId="218E1766" w14:textId="77777777" w:rsidR="006067CD" w:rsidRPr="00BD74CF" w:rsidRDefault="006067CD" w:rsidP="006067CD">
      <w:pPr>
        <w:rPr>
          <w:lang w:val="it-IT"/>
        </w:rPr>
      </w:pPr>
    </w:p>
    <w:p w14:paraId="23E14E39" w14:textId="10651EA8" w:rsidR="00A45105" w:rsidRDefault="005648A1" w:rsidP="00A45105">
      <w:pPr>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Bashkitë janë përgjegjëse për krijimin, administrimin dhe ofrimin e shërbimeve sociale vendore për individët dhe familjet në nevojë, duke përfshirë personat me aftësi të kufizuara, fëmijët pa përkujdesje prindërore, të moshuarit, viktimat e dhunës dhe trafikimit, si dhe grupet e tjera vulnerabël. Shërbimet përfshijnë ndihma financiare dhe në natyrë, mbështetje për strehim dhe përfshirje sociale, si dhe funksionimin e qendrave ditore apo rezidenciale. Qëllimi i tyre është të lehtësojnë jetesën dhe të nxisin integrimin e qytetarëve në komunitet. Ndër shërbimet kryesore përfshihen: pagesat për kujdestari dhe lindje, ndihma për energji dhe nevoja bazë, shërbime për familjet me fëmijë me aftësi të kufizuara, mbështetje në kushte emergjente, strehim të përkohshëm dhe përkujdesje në shtëpi, si dhe masa për riintegrimin e të papunëve në tregun e punës. Bashkitë gjithashtu bashkëpunojnë me Organizata jo Fitimprurëse (OJF) dhe sektorin privat për ofrimin e këtyre shërbimeve në territor.</w:t>
      </w:r>
    </w:p>
    <w:p w14:paraId="40DCDF42" w14:textId="0DE0D9AD" w:rsidR="00FE35C2" w:rsidRPr="00FE35C2" w:rsidRDefault="00FE35C2" w:rsidP="00FE35C2">
      <w:pPr>
        <w:spacing w:after="0" w:line="240" w:lineRule="auto"/>
        <w:rPr>
          <w:rFonts w:ascii="Bahnschrift" w:hAnsi="Bahnschrift"/>
          <w:sz w:val="22"/>
          <w:szCs w:val="22"/>
          <w:lang w:val="it-IT"/>
        </w:rPr>
      </w:pPr>
      <w:r w:rsidRPr="00FE35C2">
        <w:rPr>
          <w:rFonts w:ascii="Bahnschrift" w:hAnsi="Bahnschrift"/>
          <w:sz w:val="22"/>
          <w:szCs w:val="22"/>
          <w:lang w:val="it-IT"/>
        </w:rPr>
        <w:t>Në vitin 2024, Bashkia Pustec mbetet një nga bashkitë me sistemin më minimal të mbrojtjes sociale në nivel vendor, si në aspektin e përfshirjes së përfituesve, ashtu edhe të kapaciteteve institucionale për ofrimin e shërbimeve.</w:t>
      </w:r>
      <w:r>
        <w:rPr>
          <w:rFonts w:ascii="Bahnschrift" w:hAnsi="Bahnschrift"/>
          <w:sz w:val="22"/>
          <w:szCs w:val="22"/>
          <w:lang w:val="it-IT"/>
        </w:rPr>
        <w:t xml:space="preserve"> </w:t>
      </w:r>
      <w:r w:rsidRPr="00FE35C2">
        <w:rPr>
          <w:rFonts w:ascii="Bahnschrift" w:hAnsi="Bahnschrift"/>
          <w:sz w:val="22"/>
          <w:szCs w:val="22"/>
          <w:lang w:val="it-IT"/>
        </w:rPr>
        <w:t>Megjithëse ka një rritje të dukshme të aplikimeve për ndihmë ekonomike dhe strehim, mungesa e qendrave sociale funksionale dhe e një plani vendor social kufizon ndjeshëm ndikimin e ndërhyrjeve në terren.</w:t>
      </w:r>
    </w:p>
    <w:p w14:paraId="746DCA67" w14:textId="77777777" w:rsidR="00FE35C2" w:rsidRPr="00FE35C2" w:rsidRDefault="00FE35C2" w:rsidP="00FE35C2">
      <w:pPr>
        <w:spacing w:after="0" w:line="240" w:lineRule="auto"/>
        <w:rPr>
          <w:rFonts w:ascii="Bahnschrift" w:hAnsi="Bahnschrift"/>
          <w:b/>
          <w:bCs/>
          <w:sz w:val="22"/>
          <w:szCs w:val="22"/>
          <w:lang w:val="it-IT"/>
        </w:rPr>
      </w:pPr>
      <w:r w:rsidRPr="00FE35C2">
        <w:rPr>
          <w:rFonts w:ascii="Bahnschrift" w:hAnsi="Bahnschrift"/>
          <w:b/>
          <w:bCs/>
          <w:sz w:val="22"/>
          <w:szCs w:val="22"/>
          <w:lang w:val="it-IT"/>
        </w:rPr>
        <w:t>Ndihma ekonomike dhe mbulimi i popullsisë në nevojë</w:t>
      </w:r>
    </w:p>
    <w:p w14:paraId="32FAD30C" w14:textId="14B1023D" w:rsidR="00FE35C2" w:rsidRPr="00FE35C2" w:rsidRDefault="00FE35C2" w:rsidP="00FE35C2">
      <w:pPr>
        <w:spacing w:after="0" w:line="240" w:lineRule="auto"/>
        <w:rPr>
          <w:rFonts w:ascii="Bahnschrift" w:hAnsi="Bahnschrift"/>
          <w:sz w:val="22"/>
          <w:szCs w:val="22"/>
          <w:lang w:val="it-IT"/>
        </w:rPr>
      </w:pPr>
      <w:r w:rsidRPr="00FE35C2">
        <w:rPr>
          <w:rFonts w:ascii="Bahnschrift" w:hAnsi="Bahnschrift"/>
          <w:sz w:val="22"/>
          <w:szCs w:val="22"/>
          <w:lang w:val="it-IT"/>
        </w:rPr>
        <w:t>Në vitin 2024, 48 familje kanë aplikuar për ndihmë ekonomike, nga të cilat 15 familje janë përfituese. Në raport me popullsinë e përgjithshme (1,843 banorë), përfituesit përbëjnë rreth 31.25% të familjeve në nevojë</w:t>
      </w:r>
      <w:r>
        <w:rPr>
          <w:rFonts w:ascii="Bahnschrift" w:hAnsi="Bahnschrift"/>
          <w:sz w:val="22"/>
          <w:szCs w:val="22"/>
          <w:lang w:val="it-IT"/>
        </w:rPr>
        <w:t xml:space="preserve">. </w:t>
      </w:r>
      <w:r w:rsidRPr="00FE35C2">
        <w:rPr>
          <w:rFonts w:ascii="Bahnschrift" w:hAnsi="Bahnschrift"/>
          <w:sz w:val="22"/>
          <w:szCs w:val="22"/>
          <w:lang w:val="it-IT"/>
        </w:rPr>
        <w:t>Përmasat e vogla të bashkisë dhe shtrirja e popullsisë në fshatra të shpërndara e bëjnë të vështirë identifikimin dhe ndjekjen e rasteve të reja sociale pa një strukturë të dedikuar vendore të shërbimeve sociale.</w:t>
      </w:r>
    </w:p>
    <w:p w14:paraId="5B7F3020" w14:textId="77777777" w:rsidR="00FE35C2" w:rsidRPr="00FE35C2" w:rsidRDefault="00FE35C2" w:rsidP="00FE35C2">
      <w:pPr>
        <w:spacing w:after="0" w:line="240" w:lineRule="auto"/>
        <w:rPr>
          <w:rFonts w:ascii="Bahnschrift" w:hAnsi="Bahnschrift"/>
          <w:b/>
          <w:bCs/>
          <w:sz w:val="22"/>
          <w:szCs w:val="22"/>
          <w:lang w:val="it-IT"/>
        </w:rPr>
      </w:pPr>
      <w:r w:rsidRPr="00FE35C2">
        <w:rPr>
          <w:rFonts w:ascii="Bahnschrift" w:hAnsi="Bahnschrift"/>
          <w:b/>
          <w:bCs/>
          <w:sz w:val="22"/>
          <w:szCs w:val="22"/>
          <w:lang w:val="it-IT"/>
        </w:rPr>
        <w:t>Strehimi social dhe shërbimet komunitare</w:t>
      </w:r>
    </w:p>
    <w:p w14:paraId="39662161" w14:textId="472D71C4" w:rsidR="00FE35C2" w:rsidRPr="00FE35C2" w:rsidRDefault="00FE35C2" w:rsidP="00FE35C2">
      <w:pPr>
        <w:spacing w:after="0" w:line="240" w:lineRule="auto"/>
        <w:rPr>
          <w:rFonts w:ascii="Bahnschrift" w:hAnsi="Bahnschrift"/>
          <w:sz w:val="22"/>
          <w:szCs w:val="22"/>
          <w:lang w:val="it-IT"/>
        </w:rPr>
      </w:pPr>
      <w:r w:rsidRPr="00FE35C2">
        <w:rPr>
          <w:rFonts w:ascii="Bahnschrift" w:hAnsi="Bahnschrift"/>
          <w:sz w:val="22"/>
          <w:szCs w:val="22"/>
          <w:lang w:val="it-IT"/>
        </w:rPr>
        <w:t>Kërkesat për strehim social janë rritur ndjeshëm (nga 17 në 54 raste), por asnjë përfitim nuk është realizuar, duke ruajtur vlerën 0% të miratimit për të dytin vit radhazi. Kjo tregon mungesë totale të fondit të banesave sociale dhe të instrumenteve bashkiake për përballimin e rasteve urgjente të strehimit.</w:t>
      </w:r>
      <w:r>
        <w:rPr>
          <w:rFonts w:ascii="Bahnschrift" w:hAnsi="Bahnschrift"/>
          <w:sz w:val="22"/>
          <w:szCs w:val="22"/>
          <w:lang w:val="it-IT"/>
        </w:rPr>
        <w:t xml:space="preserve"> </w:t>
      </w:r>
      <w:r w:rsidRPr="00FE35C2">
        <w:rPr>
          <w:rFonts w:ascii="Bahnschrift" w:hAnsi="Bahnschrift"/>
          <w:sz w:val="22"/>
          <w:szCs w:val="22"/>
          <w:lang w:val="it-IT"/>
        </w:rPr>
        <w:t>Në të njëjtën linjë, bashkia nuk ka asnjë qendër sociale ditore apo rezidenciale funksionale, as të licencuar dhe as në proces licencimi.</w:t>
      </w:r>
    </w:p>
    <w:p w14:paraId="1E1B5358" w14:textId="77777777" w:rsidR="00FE35C2" w:rsidRPr="00FE35C2" w:rsidRDefault="00FE35C2" w:rsidP="00FE35C2">
      <w:pPr>
        <w:spacing w:after="0" w:line="240" w:lineRule="auto"/>
        <w:rPr>
          <w:rFonts w:ascii="Bahnschrift" w:hAnsi="Bahnschrift"/>
          <w:b/>
          <w:bCs/>
          <w:sz w:val="22"/>
          <w:szCs w:val="22"/>
          <w:lang w:val="it-IT"/>
        </w:rPr>
      </w:pPr>
      <w:r w:rsidRPr="00FE35C2">
        <w:rPr>
          <w:rFonts w:ascii="Bahnschrift" w:hAnsi="Bahnschrift"/>
          <w:b/>
          <w:bCs/>
          <w:sz w:val="22"/>
          <w:szCs w:val="22"/>
          <w:lang w:val="it-IT"/>
        </w:rPr>
        <w:t>Dhuna në familje dhe mbështetja për grupet vulnerabël</w:t>
      </w:r>
    </w:p>
    <w:p w14:paraId="195906ED" w14:textId="77777777" w:rsidR="00FE35C2" w:rsidRPr="00FE35C2" w:rsidRDefault="00FE35C2" w:rsidP="00FE35C2">
      <w:pPr>
        <w:spacing w:after="0" w:line="240" w:lineRule="auto"/>
        <w:rPr>
          <w:rFonts w:ascii="Bahnschrift" w:hAnsi="Bahnschrift"/>
          <w:sz w:val="22"/>
          <w:szCs w:val="22"/>
          <w:lang w:val="it-IT"/>
        </w:rPr>
      </w:pPr>
      <w:r w:rsidRPr="00FE35C2">
        <w:rPr>
          <w:rFonts w:ascii="Bahnschrift" w:hAnsi="Bahnschrift"/>
          <w:sz w:val="22"/>
          <w:szCs w:val="22"/>
          <w:lang w:val="it-IT"/>
        </w:rPr>
        <w:t xml:space="preserve">Në vitin 2024 janë referuar 2 raste të dhunës në familje, nga të cilat 1 rast ka përfituar shërbime sociale. Ndërkohë, 32 persona me aftësi të kufizuara (PAK) janë referuar nga komisionet bio-psiko-sociale për mbështetje, por asnjëri nuk ka përfituar shërbime të integruara. </w:t>
      </w:r>
    </w:p>
    <w:p w14:paraId="2BD48E3E" w14:textId="77777777" w:rsidR="00FE35C2" w:rsidRDefault="00FE35C2" w:rsidP="00FE35C2">
      <w:pPr>
        <w:spacing w:after="0" w:line="240" w:lineRule="auto"/>
        <w:rPr>
          <w:rFonts w:ascii="Bahnschrift" w:hAnsi="Bahnschrift"/>
          <w:sz w:val="22"/>
          <w:szCs w:val="22"/>
          <w:lang w:val="it-IT"/>
        </w:rPr>
      </w:pPr>
    </w:p>
    <w:p w14:paraId="076B6F2B" w14:textId="6285387A" w:rsidR="00FE35C2" w:rsidRPr="00FE35C2" w:rsidRDefault="00FE35C2" w:rsidP="00FE35C2">
      <w:pPr>
        <w:spacing w:after="0" w:line="240" w:lineRule="auto"/>
        <w:rPr>
          <w:rFonts w:ascii="Bahnschrift" w:hAnsi="Bahnschrift"/>
          <w:sz w:val="22"/>
          <w:szCs w:val="22"/>
          <w:lang w:val="it-IT"/>
        </w:rPr>
      </w:pPr>
      <w:r w:rsidRPr="00FE35C2">
        <w:rPr>
          <w:rFonts w:ascii="Bahnschrift" w:hAnsi="Bahnschrift"/>
          <w:sz w:val="22"/>
          <w:szCs w:val="22"/>
          <w:lang w:val="it-IT"/>
        </w:rPr>
        <w:t>Planifikimi dhe kapacitetet institucionale</w:t>
      </w:r>
    </w:p>
    <w:p w14:paraId="3F947985" w14:textId="1461A5E9" w:rsidR="00FE35C2" w:rsidRPr="00FE35C2" w:rsidRDefault="00FE35C2" w:rsidP="00FE35C2">
      <w:pPr>
        <w:spacing w:after="0" w:line="240" w:lineRule="auto"/>
        <w:rPr>
          <w:rFonts w:ascii="Bahnschrift" w:hAnsi="Bahnschrift"/>
          <w:sz w:val="22"/>
          <w:szCs w:val="22"/>
          <w:lang w:val="it-IT"/>
        </w:rPr>
      </w:pPr>
      <w:r w:rsidRPr="00FE35C2">
        <w:rPr>
          <w:rFonts w:ascii="Bahnschrift" w:hAnsi="Bahnschrift"/>
          <w:sz w:val="22"/>
          <w:szCs w:val="22"/>
          <w:lang w:val="it-IT"/>
        </w:rPr>
        <w:t>Bashkia nuk ka Plan Vendor Social. Në mungesë të këtij dokumenti bazë, menaxhimi i rasteve sociale ndodh në mënyrë reaktive, duke u mbështetur kryesisht në përfitimet monetare.</w:t>
      </w:r>
    </w:p>
    <w:p w14:paraId="3E06C64C" w14:textId="05E21718" w:rsidR="00FE35C2" w:rsidRPr="00094F51" w:rsidRDefault="00FE35C2" w:rsidP="00FE35C2">
      <w:pPr>
        <w:spacing w:after="0" w:line="240" w:lineRule="auto"/>
      </w:pPr>
    </w:p>
    <w:p w14:paraId="24F2296D" w14:textId="77777777" w:rsidR="00FE35C2" w:rsidRPr="00094F51" w:rsidRDefault="00FE35C2" w:rsidP="00FE35C2">
      <w:pPr>
        <w:spacing w:after="0" w:line="240" w:lineRule="auto"/>
        <w:rPr>
          <w:b/>
          <w:bCs/>
        </w:rPr>
      </w:pPr>
      <w:r w:rsidRPr="00094F51">
        <w:rPr>
          <w:b/>
          <w:bCs/>
        </w:rPr>
        <w:t>Sfidat, Arritjet dhe Objektivat për vitin e ardhshëm</w:t>
      </w:r>
    </w:p>
    <w:tbl>
      <w:tblPr>
        <w:tblStyle w:val="TableGrid"/>
        <w:tblW w:w="9985" w:type="dxa"/>
        <w:tblLook w:val="04A0" w:firstRow="1" w:lastRow="0" w:firstColumn="1" w:lastColumn="0" w:noHBand="0" w:noVBand="1"/>
      </w:tblPr>
      <w:tblGrid>
        <w:gridCol w:w="1197"/>
        <w:gridCol w:w="8788"/>
      </w:tblGrid>
      <w:tr w:rsidR="00FE35C2" w:rsidRPr="00094F51" w14:paraId="4CEE12C9" w14:textId="77777777" w:rsidTr="00DC1101">
        <w:tc>
          <w:tcPr>
            <w:tcW w:w="1186" w:type="dxa"/>
            <w:tcBorders>
              <w:top w:val="single" w:sz="4" w:space="0" w:color="auto"/>
              <w:left w:val="single" w:sz="4" w:space="0" w:color="auto"/>
              <w:bottom w:val="single" w:sz="4" w:space="0" w:color="auto"/>
              <w:right w:val="single" w:sz="4" w:space="0" w:color="auto"/>
            </w:tcBorders>
            <w:hideMark/>
          </w:tcPr>
          <w:p w14:paraId="7674155C" w14:textId="77777777" w:rsidR="00FE35C2" w:rsidRPr="00FE35C2" w:rsidRDefault="00FE35C2" w:rsidP="009D0155">
            <w:pPr>
              <w:rPr>
                <w:rFonts w:ascii="Bahnschrift" w:eastAsiaTheme="minorEastAsia" w:hAnsi="Bahnschrift"/>
                <w:sz w:val="22"/>
                <w:lang w:val="it-IT"/>
              </w:rPr>
            </w:pPr>
            <w:r w:rsidRPr="00FE35C2">
              <w:rPr>
                <w:rFonts w:ascii="Bahnschrift" w:eastAsiaTheme="minorEastAsia" w:hAnsi="Bahnschrift"/>
                <w:sz w:val="22"/>
                <w:lang w:val="it-IT"/>
              </w:rPr>
              <w:t>Arritje (2024)</w:t>
            </w:r>
          </w:p>
        </w:tc>
        <w:tc>
          <w:tcPr>
            <w:tcW w:w="8799" w:type="dxa"/>
            <w:tcBorders>
              <w:top w:val="single" w:sz="4" w:space="0" w:color="auto"/>
              <w:left w:val="single" w:sz="4" w:space="0" w:color="auto"/>
              <w:bottom w:val="single" w:sz="4" w:space="0" w:color="auto"/>
              <w:right w:val="single" w:sz="4" w:space="0" w:color="auto"/>
            </w:tcBorders>
            <w:hideMark/>
          </w:tcPr>
          <w:p w14:paraId="5E6467C6" w14:textId="53441F4F" w:rsidR="00FE35C2" w:rsidRPr="00FE35C2" w:rsidRDefault="00FE35C2" w:rsidP="009D0155">
            <w:pPr>
              <w:rPr>
                <w:rFonts w:ascii="Bahnschrift" w:eastAsiaTheme="minorEastAsia" w:hAnsi="Bahnschrift"/>
                <w:sz w:val="22"/>
                <w:lang w:val="it-IT"/>
              </w:rPr>
            </w:pPr>
            <w:r w:rsidRPr="00FE35C2">
              <w:rPr>
                <w:rFonts w:ascii="Bahnschrift" w:eastAsiaTheme="minorEastAsia" w:hAnsi="Bahnschrift"/>
                <w:sz w:val="22"/>
                <w:lang w:val="it-IT"/>
              </w:rPr>
              <w:t xml:space="preserve">- Rritje e aplikimeve për strehim social (17 </w:t>
            </w:r>
            <w:r w:rsidRPr="00FE35C2">
              <w:rPr>
                <w:rFonts w:ascii="Arial" w:eastAsiaTheme="minorEastAsia" w:hAnsi="Arial" w:cs="Arial"/>
                <w:sz w:val="22"/>
                <w:lang w:val="it-IT"/>
              </w:rPr>
              <w:t>→</w:t>
            </w:r>
            <w:r w:rsidRPr="00FE35C2">
              <w:rPr>
                <w:rFonts w:ascii="Bahnschrift" w:eastAsiaTheme="minorEastAsia" w:hAnsi="Bahnschrift"/>
                <w:sz w:val="22"/>
                <w:lang w:val="it-IT"/>
              </w:rPr>
              <w:t xml:space="preserve"> 54 raste), q</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 xml:space="preserve"> tregon nd</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rgjegj</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sim m</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 xml:space="preserve"> t</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 xml:space="preserve"> lart</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 xml:space="preserve"> t</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 xml:space="preserve"> qytetar</w:t>
            </w:r>
            <w:r w:rsidRPr="00FE35C2">
              <w:rPr>
                <w:rFonts w:ascii="Bahnschrift" w:eastAsiaTheme="minorEastAsia" w:hAnsi="Bahnschrift" w:cs="Bahnschrift"/>
                <w:sz w:val="22"/>
                <w:lang w:val="it-IT"/>
              </w:rPr>
              <w:t>ë</w:t>
            </w:r>
            <w:r w:rsidRPr="00FE35C2">
              <w:rPr>
                <w:rFonts w:ascii="Bahnschrift" w:eastAsiaTheme="minorEastAsia" w:hAnsi="Bahnschrift"/>
                <w:sz w:val="22"/>
                <w:lang w:val="it-IT"/>
              </w:rPr>
              <w:t>ve.</w:t>
            </w:r>
            <w:r w:rsidRPr="00FE35C2">
              <w:rPr>
                <w:rFonts w:ascii="Bahnschrift" w:eastAsiaTheme="minorEastAsia" w:hAnsi="Bahnschrift"/>
                <w:sz w:val="22"/>
                <w:lang w:val="it-IT"/>
              </w:rPr>
              <w:br/>
              <w:t xml:space="preserve">- Funksionim i mekanizmit të referimit (MKR) </w:t>
            </w:r>
          </w:p>
        </w:tc>
      </w:tr>
      <w:tr w:rsidR="00FE35C2" w:rsidRPr="00094F51" w14:paraId="42A21381" w14:textId="77777777" w:rsidTr="00DC1101">
        <w:tc>
          <w:tcPr>
            <w:tcW w:w="1186" w:type="dxa"/>
            <w:tcBorders>
              <w:top w:val="single" w:sz="4" w:space="0" w:color="auto"/>
              <w:left w:val="single" w:sz="4" w:space="0" w:color="auto"/>
              <w:bottom w:val="single" w:sz="4" w:space="0" w:color="auto"/>
              <w:right w:val="single" w:sz="4" w:space="0" w:color="auto"/>
            </w:tcBorders>
            <w:hideMark/>
          </w:tcPr>
          <w:p w14:paraId="64538C86" w14:textId="77777777" w:rsidR="00FE35C2" w:rsidRPr="00FE35C2" w:rsidRDefault="00FE35C2" w:rsidP="009D0155">
            <w:pPr>
              <w:rPr>
                <w:rFonts w:ascii="Bahnschrift" w:eastAsiaTheme="minorEastAsia" w:hAnsi="Bahnschrift"/>
                <w:sz w:val="22"/>
                <w:lang w:val="it-IT"/>
              </w:rPr>
            </w:pPr>
            <w:r w:rsidRPr="00FE35C2">
              <w:rPr>
                <w:rFonts w:ascii="Bahnschrift" w:eastAsiaTheme="minorEastAsia" w:hAnsi="Bahnschrift"/>
                <w:sz w:val="22"/>
                <w:lang w:val="it-IT"/>
              </w:rPr>
              <w:t>Sfidat</w:t>
            </w:r>
          </w:p>
        </w:tc>
        <w:tc>
          <w:tcPr>
            <w:tcW w:w="8799" w:type="dxa"/>
            <w:tcBorders>
              <w:top w:val="single" w:sz="4" w:space="0" w:color="auto"/>
              <w:left w:val="single" w:sz="4" w:space="0" w:color="auto"/>
              <w:bottom w:val="single" w:sz="4" w:space="0" w:color="auto"/>
              <w:right w:val="single" w:sz="4" w:space="0" w:color="auto"/>
            </w:tcBorders>
            <w:hideMark/>
          </w:tcPr>
          <w:p w14:paraId="7442D2E8" w14:textId="77777777" w:rsidR="00FE35C2" w:rsidRPr="00FE35C2" w:rsidRDefault="00FE35C2" w:rsidP="009D0155">
            <w:pPr>
              <w:rPr>
                <w:rFonts w:ascii="Bahnschrift" w:eastAsiaTheme="minorEastAsia" w:hAnsi="Bahnschrift"/>
                <w:sz w:val="22"/>
                <w:lang w:val="it-IT"/>
              </w:rPr>
            </w:pPr>
            <w:r w:rsidRPr="00FE35C2">
              <w:rPr>
                <w:rFonts w:ascii="Bahnschrift" w:eastAsiaTheme="minorEastAsia" w:hAnsi="Bahnschrift"/>
                <w:sz w:val="22"/>
                <w:lang w:val="it-IT"/>
              </w:rPr>
              <w:t>- Mungesë totale e qendrave sociale publike apo të licencuara në territorin e bashkisë.</w:t>
            </w:r>
            <w:r w:rsidRPr="00FE35C2">
              <w:rPr>
                <w:rFonts w:ascii="Bahnschrift" w:eastAsiaTheme="minorEastAsia" w:hAnsi="Bahnschrift"/>
                <w:sz w:val="22"/>
                <w:lang w:val="it-IT"/>
              </w:rPr>
              <w:br/>
              <w:t>- Mungesë e planit vendor social, që kufizon aksesin në fonde dhe projekte sociale.</w:t>
            </w:r>
            <w:r w:rsidRPr="00FE35C2">
              <w:rPr>
                <w:rFonts w:ascii="Bahnschrift" w:eastAsiaTheme="minorEastAsia" w:hAnsi="Bahnschrift"/>
                <w:sz w:val="22"/>
                <w:lang w:val="it-IT"/>
              </w:rPr>
              <w:br/>
              <w:t>- Përqindje e ulët përfituesish nga grupet e PAK pavarësisht referimeve.</w:t>
            </w:r>
            <w:r w:rsidRPr="00FE35C2">
              <w:rPr>
                <w:rFonts w:ascii="Bahnschrift" w:eastAsiaTheme="minorEastAsia" w:hAnsi="Bahnschrift"/>
                <w:sz w:val="22"/>
                <w:lang w:val="it-IT"/>
              </w:rPr>
              <w:br/>
              <w:t>- Kapacitete të kufizuara njerëzore për menaxhimin e rasteve sociale dhe monitorimin e shërbimeve.</w:t>
            </w:r>
          </w:p>
        </w:tc>
      </w:tr>
      <w:tr w:rsidR="00FE35C2" w:rsidRPr="00094F51" w14:paraId="38623564" w14:textId="77777777" w:rsidTr="00DC1101">
        <w:tc>
          <w:tcPr>
            <w:tcW w:w="1186" w:type="dxa"/>
            <w:tcBorders>
              <w:top w:val="single" w:sz="4" w:space="0" w:color="auto"/>
              <w:left w:val="single" w:sz="4" w:space="0" w:color="auto"/>
              <w:bottom w:val="single" w:sz="4" w:space="0" w:color="auto"/>
              <w:right w:val="single" w:sz="4" w:space="0" w:color="auto"/>
            </w:tcBorders>
            <w:hideMark/>
          </w:tcPr>
          <w:p w14:paraId="5ED31434" w14:textId="77777777" w:rsidR="00FE35C2" w:rsidRPr="00FE35C2" w:rsidRDefault="00FE35C2" w:rsidP="009D0155">
            <w:pPr>
              <w:rPr>
                <w:rFonts w:ascii="Bahnschrift" w:eastAsiaTheme="minorEastAsia" w:hAnsi="Bahnschrift"/>
                <w:sz w:val="22"/>
                <w:lang w:val="it-IT"/>
              </w:rPr>
            </w:pPr>
            <w:r w:rsidRPr="00FE35C2">
              <w:rPr>
                <w:rFonts w:ascii="Bahnschrift" w:eastAsiaTheme="minorEastAsia" w:hAnsi="Bahnschrift"/>
                <w:sz w:val="22"/>
                <w:lang w:val="it-IT"/>
              </w:rPr>
              <w:t>Objektivat për 2025</w:t>
            </w:r>
          </w:p>
        </w:tc>
        <w:tc>
          <w:tcPr>
            <w:tcW w:w="8799" w:type="dxa"/>
            <w:tcBorders>
              <w:top w:val="single" w:sz="4" w:space="0" w:color="auto"/>
              <w:left w:val="single" w:sz="4" w:space="0" w:color="auto"/>
              <w:bottom w:val="single" w:sz="4" w:space="0" w:color="auto"/>
              <w:right w:val="single" w:sz="4" w:space="0" w:color="auto"/>
            </w:tcBorders>
            <w:hideMark/>
          </w:tcPr>
          <w:p w14:paraId="62BAEEA6" w14:textId="77777777" w:rsidR="00FE35C2" w:rsidRPr="00FE35C2" w:rsidRDefault="00FE35C2" w:rsidP="009D0155">
            <w:pPr>
              <w:rPr>
                <w:rFonts w:ascii="Bahnschrift" w:eastAsiaTheme="minorEastAsia" w:hAnsi="Bahnschrift"/>
                <w:sz w:val="22"/>
                <w:lang w:val="it-IT"/>
              </w:rPr>
            </w:pPr>
            <w:r w:rsidRPr="00FE35C2">
              <w:rPr>
                <w:rFonts w:ascii="Bahnschrift" w:eastAsiaTheme="minorEastAsia" w:hAnsi="Bahnschrift"/>
                <w:sz w:val="22"/>
                <w:lang w:val="it-IT"/>
              </w:rPr>
              <w:t>- Hartimi i Planit Vendor Social në bashkëpunim me Ministrinë e Shëndetësisë dhe Mbrojtjes Sociale.</w:t>
            </w:r>
            <w:r w:rsidRPr="00FE35C2">
              <w:rPr>
                <w:rFonts w:ascii="Bahnschrift" w:eastAsiaTheme="minorEastAsia" w:hAnsi="Bahnschrift"/>
                <w:sz w:val="22"/>
                <w:lang w:val="it-IT"/>
              </w:rPr>
              <w:br/>
              <w:t>- Rivitalizimi i mekanizmit të referimit me trajnime dhe koordinim më të mirë ndërinstitucional.</w:t>
            </w:r>
            <w:r w:rsidRPr="00FE35C2">
              <w:rPr>
                <w:rFonts w:ascii="Bahnschrift" w:eastAsiaTheme="minorEastAsia" w:hAnsi="Bahnschrift"/>
                <w:sz w:val="22"/>
                <w:lang w:val="it-IT"/>
              </w:rPr>
              <w:br/>
              <w:t>- Krijimi i një qendre komunitare të vogël për ofrimin e shërbimeve bazë sociale për grupet vulnerabël.</w:t>
            </w:r>
            <w:r w:rsidRPr="00FE35C2">
              <w:rPr>
                <w:rFonts w:ascii="Bahnschrift" w:eastAsiaTheme="minorEastAsia" w:hAnsi="Bahnschrift"/>
                <w:sz w:val="22"/>
                <w:lang w:val="it-IT"/>
              </w:rPr>
              <w:br/>
              <w:t>- Përmirësimi i raportimit dhe ndjekjes së rasteve të PAK, me synim integrimin në sistemin e shërbimeve sociale.</w:t>
            </w:r>
          </w:p>
        </w:tc>
      </w:tr>
    </w:tbl>
    <w:p w14:paraId="6794CF56" w14:textId="77777777" w:rsidR="006067CD" w:rsidRPr="00BD74CF" w:rsidRDefault="006067CD" w:rsidP="006067CD">
      <w:pPr>
        <w:rPr>
          <w:lang w:val="it-IT"/>
        </w:rPr>
      </w:pPr>
    </w:p>
    <w:p w14:paraId="3EB3AD38" w14:textId="77777777" w:rsidR="005F128A" w:rsidRPr="005F128A" w:rsidRDefault="005F128A" w:rsidP="005F128A">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r w:rsidRPr="005F128A">
        <w:rPr>
          <w:rFonts w:ascii="Calibri" w:eastAsia="Times New Roman" w:hAnsi="Calibri" w:cs="Calibri"/>
          <w:color w:val="2F5496"/>
          <w:kern w:val="2"/>
          <w:sz w:val="22"/>
          <w:szCs w:val="40"/>
          <w14:ligatures w14:val="standardContextual"/>
        </w:rPr>
        <w:t>A) Treguesit përmbledhës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73"/>
        <w:gridCol w:w="1627"/>
        <w:gridCol w:w="1446"/>
        <w:gridCol w:w="581"/>
        <w:gridCol w:w="605"/>
        <w:gridCol w:w="655"/>
        <w:gridCol w:w="800"/>
        <w:gridCol w:w="991"/>
        <w:gridCol w:w="844"/>
        <w:gridCol w:w="1028"/>
      </w:tblGrid>
      <w:tr w:rsidR="005F128A" w:rsidRPr="005F128A" w14:paraId="0D0DD646" w14:textId="77777777" w:rsidTr="009D0155">
        <w:tc>
          <w:tcPr>
            <w:tcW w:w="0" w:type="auto"/>
            <w:shd w:val="clear" w:color="auto" w:fill="0070C0"/>
          </w:tcPr>
          <w:p w14:paraId="0E092366"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Lloj</w:t>
            </w:r>
          </w:p>
        </w:tc>
        <w:tc>
          <w:tcPr>
            <w:tcW w:w="0" w:type="auto"/>
            <w:shd w:val="clear" w:color="auto" w:fill="0070C0"/>
          </w:tcPr>
          <w:p w14:paraId="0F9FC2AB"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Emri</w:t>
            </w:r>
          </w:p>
        </w:tc>
        <w:tc>
          <w:tcPr>
            <w:tcW w:w="0" w:type="auto"/>
            <w:shd w:val="clear" w:color="auto" w:fill="0070C0"/>
          </w:tcPr>
          <w:p w14:paraId="7EFBDFF3"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Njësia Matëse</w:t>
            </w:r>
          </w:p>
        </w:tc>
        <w:tc>
          <w:tcPr>
            <w:tcW w:w="0" w:type="auto"/>
            <w:shd w:val="clear" w:color="auto" w:fill="0070C0"/>
          </w:tcPr>
          <w:p w14:paraId="1FCB7892"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5BDD464A"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52DE6923"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Trendi</w:t>
            </w:r>
          </w:p>
        </w:tc>
        <w:tc>
          <w:tcPr>
            <w:tcW w:w="0" w:type="auto"/>
            <w:shd w:val="clear" w:color="auto" w:fill="0070C0"/>
          </w:tcPr>
          <w:p w14:paraId="39743EE7"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Simboli i trendit</w:t>
            </w:r>
          </w:p>
        </w:tc>
        <w:tc>
          <w:tcPr>
            <w:tcW w:w="0" w:type="auto"/>
            <w:shd w:val="clear" w:color="auto" w:fill="0070C0"/>
          </w:tcPr>
          <w:p w14:paraId="3B9DFFEE"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Kategoria e trendit</w:t>
            </w:r>
          </w:p>
        </w:tc>
        <w:tc>
          <w:tcPr>
            <w:tcW w:w="0" w:type="auto"/>
            <w:shd w:val="clear" w:color="auto" w:fill="0070C0"/>
          </w:tcPr>
          <w:p w14:paraId="37702966"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Semafor</w:t>
            </w:r>
          </w:p>
        </w:tc>
        <w:tc>
          <w:tcPr>
            <w:tcW w:w="0" w:type="auto"/>
            <w:shd w:val="clear" w:color="auto" w:fill="0070C0"/>
          </w:tcPr>
          <w:p w14:paraId="64F10305"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 Ndryshimi</w:t>
            </w:r>
          </w:p>
        </w:tc>
      </w:tr>
      <w:tr w:rsidR="005F128A" w:rsidRPr="005F128A" w14:paraId="6AD248F9" w14:textId="77777777" w:rsidTr="009D0155">
        <w:tc>
          <w:tcPr>
            <w:tcW w:w="0" w:type="auto"/>
          </w:tcPr>
          <w:p w14:paraId="66E1EDC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Tregues</w:t>
            </w:r>
          </w:p>
        </w:tc>
        <w:tc>
          <w:tcPr>
            <w:tcW w:w="0" w:type="auto"/>
          </w:tcPr>
          <w:p w14:paraId="046BEDE6"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Përqindja e familjeve që marrin ndihmë ekonomike</w:t>
            </w:r>
          </w:p>
        </w:tc>
        <w:tc>
          <w:tcPr>
            <w:tcW w:w="0" w:type="auto"/>
          </w:tcPr>
          <w:p w14:paraId="3B9234AC"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72FB7316"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337B139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31.25</w:t>
            </w:r>
          </w:p>
        </w:tc>
        <w:tc>
          <w:tcPr>
            <w:tcW w:w="0" w:type="auto"/>
          </w:tcPr>
          <w:p w14:paraId="13AA963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12509A9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39473C9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7CEC4D5C" w14:textId="77777777" w:rsidR="005F128A" w:rsidRPr="005F128A" w:rsidRDefault="005F128A" w:rsidP="005F128A">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p>
        </w:tc>
        <w:tc>
          <w:tcPr>
            <w:tcW w:w="0" w:type="auto"/>
          </w:tcPr>
          <w:p w14:paraId="1060C0D4"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5F128A" w:rsidRPr="005F128A" w14:paraId="76A402BE" w14:textId="77777777" w:rsidTr="009D0155">
        <w:tc>
          <w:tcPr>
            <w:tcW w:w="0" w:type="auto"/>
          </w:tcPr>
          <w:p w14:paraId="20466EF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Tregues</w:t>
            </w:r>
          </w:p>
        </w:tc>
        <w:tc>
          <w:tcPr>
            <w:tcW w:w="0" w:type="auto"/>
          </w:tcPr>
          <w:p w14:paraId="491CEDE6"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Shkalla e miratimit të strehimit social</w:t>
            </w:r>
          </w:p>
        </w:tc>
        <w:tc>
          <w:tcPr>
            <w:tcW w:w="0" w:type="auto"/>
          </w:tcPr>
          <w:p w14:paraId="75DF726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1835088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4594E98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7CD09D2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6A293C8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4B03E7C6"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Pa ndryshim</w:t>
            </w:r>
          </w:p>
        </w:tc>
        <w:tc>
          <w:tcPr>
            <w:tcW w:w="0" w:type="auto"/>
          </w:tcPr>
          <w:p w14:paraId="6FDF83DF" w14:textId="77777777" w:rsidR="005F128A" w:rsidRPr="005F128A" w:rsidRDefault="005F128A" w:rsidP="005F128A">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5F128A">
              <w:rPr>
                <w:rFonts w:ascii="Wingdings" w:eastAsia="Times New Roman" w:hAnsi="Wingdings" w:cs="Times New Roman"/>
                <w:b/>
                <w:color w:val="ED7D31"/>
                <w:kern w:val="2"/>
                <w:sz w:val="24"/>
                <w:szCs w:val="40"/>
                <w14:ligatures w14:val="standardContextual"/>
              </w:rPr>
              <w:t></w:t>
            </w:r>
          </w:p>
        </w:tc>
        <w:tc>
          <w:tcPr>
            <w:tcW w:w="0" w:type="auto"/>
          </w:tcPr>
          <w:p w14:paraId="6CD3064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5F128A" w:rsidRPr="005F128A" w14:paraId="1610735A" w14:textId="77777777" w:rsidTr="009D0155">
        <w:tc>
          <w:tcPr>
            <w:tcW w:w="0" w:type="auto"/>
          </w:tcPr>
          <w:p w14:paraId="0D0A1B1A"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Tregues</w:t>
            </w:r>
          </w:p>
        </w:tc>
        <w:tc>
          <w:tcPr>
            <w:tcW w:w="0" w:type="auto"/>
          </w:tcPr>
          <w:p w14:paraId="57BE7375"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qendrave sociale komunitare publike, te licensuara për 10,000 banorë</w:t>
            </w:r>
          </w:p>
        </w:tc>
        <w:tc>
          <w:tcPr>
            <w:tcW w:w="0" w:type="auto"/>
          </w:tcPr>
          <w:p w14:paraId="4060467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qendra/10,000 banore</w:t>
            </w:r>
          </w:p>
        </w:tc>
        <w:tc>
          <w:tcPr>
            <w:tcW w:w="0" w:type="auto"/>
          </w:tcPr>
          <w:p w14:paraId="487D1455"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0181E27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6ED8A93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08DFBA16"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09F2919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Pa ndryshim</w:t>
            </w:r>
          </w:p>
        </w:tc>
        <w:tc>
          <w:tcPr>
            <w:tcW w:w="0" w:type="auto"/>
          </w:tcPr>
          <w:p w14:paraId="39C93A02" w14:textId="77777777" w:rsidR="005F128A" w:rsidRPr="005F128A" w:rsidRDefault="005F128A" w:rsidP="005F128A">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5F128A">
              <w:rPr>
                <w:rFonts w:ascii="Wingdings" w:eastAsia="Times New Roman" w:hAnsi="Wingdings" w:cs="Times New Roman"/>
                <w:b/>
                <w:color w:val="ED7D31"/>
                <w:kern w:val="2"/>
                <w:sz w:val="24"/>
                <w:szCs w:val="40"/>
                <w14:ligatures w14:val="standardContextual"/>
              </w:rPr>
              <w:t></w:t>
            </w:r>
          </w:p>
        </w:tc>
        <w:tc>
          <w:tcPr>
            <w:tcW w:w="0" w:type="auto"/>
          </w:tcPr>
          <w:p w14:paraId="77C32FD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5F128A" w:rsidRPr="005F128A" w14:paraId="45C96996" w14:textId="77777777" w:rsidTr="009D0155">
        <w:tc>
          <w:tcPr>
            <w:tcW w:w="0" w:type="auto"/>
          </w:tcPr>
          <w:p w14:paraId="1026088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Tregues</w:t>
            </w:r>
          </w:p>
        </w:tc>
        <w:tc>
          <w:tcPr>
            <w:tcW w:w="0" w:type="auto"/>
          </w:tcPr>
          <w:p w14:paraId="1E2306A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Përqindja e rasteve të referuara nga mekanizmi i koordinuar i referimit (mkr) që përfitojnë shërbime sociale</w:t>
            </w:r>
          </w:p>
        </w:tc>
        <w:tc>
          <w:tcPr>
            <w:tcW w:w="0" w:type="auto"/>
          </w:tcPr>
          <w:p w14:paraId="40C3110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16721E8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3308FB3A"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50.00</w:t>
            </w:r>
          </w:p>
        </w:tc>
        <w:tc>
          <w:tcPr>
            <w:tcW w:w="0" w:type="auto"/>
          </w:tcPr>
          <w:p w14:paraId="7A9ABB0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1D060F6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0C88BE4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74F7780F" w14:textId="77777777" w:rsidR="005F128A" w:rsidRPr="005F128A" w:rsidRDefault="005F128A" w:rsidP="005F128A">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p>
        </w:tc>
        <w:tc>
          <w:tcPr>
            <w:tcW w:w="0" w:type="auto"/>
          </w:tcPr>
          <w:p w14:paraId="54C5DD5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5F128A" w:rsidRPr="005F128A" w14:paraId="469C8876" w14:textId="77777777" w:rsidTr="009D0155">
        <w:tc>
          <w:tcPr>
            <w:tcW w:w="0" w:type="auto"/>
          </w:tcPr>
          <w:p w14:paraId="5AE4798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Tregues</w:t>
            </w:r>
          </w:p>
        </w:tc>
        <w:tc>
          <w:tcPr>
            <w:tcW w:w="0" w:type="auto"/>
          </w:tcPr>
          <w:p w14:paraId="0A18232B"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Përqindja e personave me aftësi të kufizuar, të referuar nga komisionet bio-psiko-sociale që marrin mbështetje sociale të integruara</w:t>
            </w:r>
          </w:p>
        </w:tc>
        <w:tc>
          <w:tcPr>
            <w:tcW w:w="0" w:type="auto"/>
          </w:tcPr>
          <w:p w14:paraId="5B09CF4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2261F2D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22AF1634"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31F37D6B"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651F320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78CE6325"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20BE7C47" w14:textId="77777777" w:rsidR="005F128A" w:rsidRPr="005F128A" w:rsidRDefault="005F128A" w:rsidP="005F128A">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p>
        </w:tc>
        <w:tc>
          <w:tcPr>
            <w:tcW w:w="0" w:type="auto"/>
          </w:tcPr>
          <w:p w14:paraId="46B270C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5F128A" w:rsidRPr="005F128A" w14:paraId="29FE5DA6" w14:textId="77777777" w:rsidTr="009D0155">
        <w:tc>
          <w:tcPr>
            <w:tcW w:w="0" w:type="auto"/>
          </w:tcPr>
          <w:p w14:paraId="7E2BE35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Tregues</w:t>
            </w:r>
          </w:p>
        </w:tc>
        <w:tc>
          <w:tcPr>
            <w:tcW w:w="0" w:type="auto"/>
          </w:tcPr>
          <w:p w14:paraId="74BE787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Plan vendor social</w:t>
            </w:r>
          </w:p>
        </w:tc>
        <w:tc>
          <w:tcPr>
            <w:tcW w:w="0" w:type="auto"/>
          </w:tcPr>
          <w:p w14:paraId="4A1F8B7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Cilësore (Po/Jo)</w:t>
            </w:r>
          </w:p>
        </w:tc>
        <w:tc>
          <w:tcPr>
            <w:tcW w:w="0" w:type="auto"/>
          </w:tcPr>
          <w:p w14:paraId="3735931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1D59C5A9"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18009D1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6A984EA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w:t>
            </w:r>
          </w:p>
        </w:tc>
        <w:tc>
          <w:tcPr>
            <w:tcW w:w="0" w:type="auto"/>
          </w:tcPr>
          <w:p w14:paraId="700D624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Pa ndryshim</w:t>
            </w:r>
          </w:p>
        </w:tc>
        <w:tc>
          <w:tcPr>
            <w:tcW w:w="0" w:type="auto"/>
          </w:tcPr>
          <w:p w14:paraId="4C815926" w14:textId="77777777" w:rsidR="005F128A" w:rsidRPr="005F128A" w:rsidRDefault="005F128A" w:rsidP="005F128A">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5F128A">
              <w:rPr>
                <w:rFonts w:ascii="Wingdings" w:eastAsia="Times New Roman" w:hAnsi="Wingdings" w:cs="Times New Roman"/>
                <w:b/>
                <w:color w:val="ED7D31"/>
                <w:kern w:val="2"/>
                <w:sz w:val="24"/>
                <w:szCs w:val="40"/>
                <w14:ligatures w14:val="standardContextual"/>
              </w:rPr>
              <w:t></w:t>
            </w:r>
          </w:p>
        </w:tc>
        <w:tc>
          <w:tcPr>
            <w:tcW w:w="0" w:type="auto"/>
          </w:tcPr>
          <w:p w14:paraId="1945E8B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bl>
    <w:p w14:paraId="1E5B6B9E" w14:textId="2E8F3256" w:rsidR="005F128A" w:rsidRPr="005F128A" w:rsidRDefault="00DC1101" w:rsidP="005F128A">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r>
        <w:rPr>
          <w:rFonts w:ascii="Calibri" w:eastAsia="Times New Roman" w:hAnsi="Calibri" w:cs="Calibri"/>
          <w:color w:val="2F5496"/>
          <w:kern w:val="2"/>
          <w:sz w:val="22"/>
          <w:szCs w:val="40"/>
          <w14:ligatures w14:val="standardContextual"/>
        </w:rPr>
        <w:t>B</w:t>
      </w:r>
      <w:r w:rsidR="005F128A" w:rsidRPr="005F128A">
        <w:rPr>
          <w:rFonts w:ascii="Calibri" w:eastAsia="Times New Roman" w:hAnsi="Calibri" w:cs="Calibri"/>
          <w:color w:val="2F5496"/>
          <w:kern w:val="2"/>
          <w:sz w:val="22"/>
          <w:szCs w:val="40"/>
          <w14:ligatures w14:val="standardContextual"/>
        </w:rPr>
        <w:t>) 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8"/>
        <w:gridCol w:w="880"/>
        <w:gridCol w:w="880"/>
        <w:gridCol w:w="1862"/>
      </w:tblGrid>
      <w:tr w:rsidR="005F128A" w:rsidRPr="005F128A" w14:paraId="671B79A2" w14:textId="77777777" w:rsidTr="009D0155">
        <w:tc>
          <w:tcPr>
            <w:tcW w:w="0" w:type="auto"/>
            <w:shd w:val="clear" w:color="auto" w:fill="0070C0"/>
          </w:tcPr>
          <w:p w14:paraId="343C5CB9"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E dhëna</w:t>
            </w:r>
          </w:p>
        </w:tc>
        <w:tc>
          <w:tcPr>
            <w:tcW w:w="0" w:type="auto"/>
            <w:shd w:val="clear" w:color="auto" w:fill="0070C0"/>
          </w:tcPr>
          <w:p w14:paraId="0ABDF443"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345053A8"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08A6190B" w14:textId="77777777" w:rsidR="005F128A" w:rsidRPr="005F128A" w:rsidRDefault="005F128A" w:rsidP="005F128A">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5F128A">
              <w:rPr>
                <w:rFonts w:ascii="Calibri" w:eastAsia="Times New Roman" w:hAnsi="Calibri" w:cs="Calibri"/>
                <w:b/>
                <w:color w:val="FFFFFF"/>
                <w:kern w:val="2"/>
                <w:sz w:val="22"/>
                <w:szCs w:val="40"/>
                <w14:ligatures w14:val="standardContextual"/>
              </w:rPr>
              <w:t>Njësia Matëse</w:t>
            </w:r>
          </w:p>
        </w:tc>
      </w:tr>
      <w:tr w:rsidR="005F128A" w:rsidRPr="005F128A" w14:paraId="69A51F29" w14:textId="77777777" w:rsidTr="009D0155">
        <w:tc>
          <w:tcPr>
            <w:tcW w:w="0" w:type="auto"/>
          </w:tcPr>
          <w:p w14:paraId="2416365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familjeve që kanë aplikuar për ndihmë ekonomike</w:t>
            </w:r>
          </w:p>
        </w:tc>
        <w:tc>
          <w:tcPr>
            <w:tcW w:w="0" w:type="auto"/>
          </w:tcPr>
          <w:p w14:paraId="0330409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6D2A9A2C"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48.00</w:t>
            </w:r>
          </w:p>
        </w:tc>
        <w:tc>
          <w:tcPr>
            <w:tcW w:w="0" w:type="auto"/>
          </w:tcPr>
          <w:p w14:paraId="1669887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21CA2C75" w14:textId="77777777" w:rsidTr="009D0155">
        <w:tc>
          <w:tcPr>
            <w:tcW w:w="0" w:type="auto"/>
          </w:tcPr>
          <w:p w14:paraId="7EA9513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familjeve përfituese të ndihmës ekonomike</w:t>
            </w:r>
          </w:p>
        </w:tc>
        <w:tc>
          <w:tcPr>
            <w:tcW w:w="0" w:type="auto"/>
          </w:tcPr>
          <w:p w14:paraId="409EA03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207494E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15.00</w:t>
            </w:r>
          </w:p>
        </w:tc>
        <w:tc>
          <w:tcPr>
            <w:tcW w:w="0" w:type="auto"/>
          </w:tcPr>
          <w:p w14:paraId="33821E1E"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4BA910E1" w14:textId="77777777" w:rsidTr="009D0155">
        <w:tc>
          <w:tcPr>
            <w:tcW w:w="0" w:type="auto"/>
          </w:tcPr>
          <w:p w14:paraId="641849E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Popullsia e përgjithshme e bashkisë</w:t>
            </w:r>
          </w:p>
        </w:tc>
        <w:tc>
          <w:tcPr>
            <w:tcW w:w="0" w:type="auto"/>
          </w:tcPr>
          <w:p w14:paraId="12D76AF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3831.00</w:t>
            </w:r>
          </w:p>
        </w:tc>
        <w:tc>
          <w:tcPr>
            <w:tcW w:w="0" w:type="auto"/>
          </w:tcPr>
          <w:p w14:paraId="6D2EABD0"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1843.00</w:t>
            </w:r>
          </w:p>
        </w:tc>
        <w:tc>
          <w:tcPr>
            <w:tcW w:w="0" w:type="auto"/>
          </w:tcPr>
          <w:p w14:paraId="32824BF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78D1DAC3" w14:textId="77777777" w:rsidTr="009D0155">
        <w:tc>
          <w:tcPr>
            <w:tcW w:w="0" w:type="auto"/>
          </w:tcPr>
          <w:p w14:paraId="2FF972E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personave që kanë paraqitur kërkesë për strehim social</w:t>
            </w:r>
          </w:p>
        </w:tc>
        <w:tc>
          <w:tcPr>
            <w:tcW w:w="0" w:type="auto"/>
          </w:tcPr>
          <w:p w14:paraId="0FB93E91"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17.00</w:t>
            </w:r>
          </w:p>
        </w:tc>
        <w:tc>
          <w:tcPr>
            <w:tcW w:w="0" w:type="auto"/>
          </w:tcPr>
          <w:p w14:paraId="50A1FAD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54.00</w:t>
            </w:r>
          </w:p>
        </w:tc>
        <w:tc>
          <w:tcPr>
            <w:tcW w:w="0" w:type="auto"/>
          </w:tcPr>
          <w:p w14:paraId="71202254"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6D125AB3" w14:textId="77777777" w:rsidTr="009D0155">
        <w:tc>
          <w:tcPr>
            <w:tcW w:w="0" w:type="auto"/>
          </w:tcPr>
          <w:p w14:paraId="25C25A8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personave përfitues të strehimit social</w:t>
            </w:r>
          </w:p>
        </w:tc>
        <w:tc>
          <w:tcPr>
            <w:tcW w:w="0" w:type="auto"/>
          </w:tcPr>
          <w:p w14:paraId="2C18F33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5436976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4D5C6819"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1B60085A" w14:textId="77777777" w:rsidTr="009D0155">
        <w:tc>
          <w:tcPr>
            <w:tcW w:w="0" w:type="auto"/>
          </w:tcPr>
          <w:p w14:paraId="742E7A2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qendrave sociale ditore funksionale</w:t>
            </w:r>
          </w:p>
        </w:tc>
        <w:tc>
          <w:tcPr>
            <w:tcW w:w="0" w:type="auto"/>
          </w:tcPr>
          <w:p w14:paraId="36108D5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340A5F54"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0CF7D98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7913C6D7" w14:textId="77777777" w:rsidTr="009D0155">
        <w:tc>
          <w:tcPr>
            <w:tcW w:w="0" w:type="auto"/>
          </w:tcPr>
          <w:p w14:paraId="4E2D1A0B"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qendrave sociale rezidenciale funksionale</w:t>
            </w:r>
          </w:p>
        </w:tc>
        <w:tc>
          <w:tcPr>
            <w:tcW w:w="0" w:type="auto"/>
          </w:tcPr>
          <w:p w14:paraId="334CFE6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2BC95AB0"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66A8E98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1B248A40" w14:textId="77777777" w:rsidTr="009D0155">
        <w:tc>
          <w:tcPr>
            <w:tcW w:w="0" w:type="auto"/>
          </w:tcPr>
          <w:p w14:paraId="06C02E6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 xml:space="preserve"> Numri i rasteve të dhunës në familje dhe formave të tjera të dhunës të referuara nga Mekanizmit i Koordinuar i Referimit </w:t>
            </w:r>
          </w:p>
        </w:tc>
        <w:tc>
          <w:tcPr>
            <w:tcW w:w="0" w:type="auto"/>
          </w:tcPr>
          <w:p w14:paraId="15C0E87B"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24A37FF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2.00</w:t>
            </w:r>
          </w:p>
        </w:tc>
        <w:tc>
          <w:tcPr>
            <w:tcW w:w="0" w:type="auto"/>
          </w:tcPr>
          <w:p w14:paraId="2F70F2E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416C1A64" w14:textId="77777777" w:rsidTr="009D0155">
        <w:tc>
          <w:tcPr>
            <w:tcW w:w="0" w:type="auto"/>
          </w:tcPr>
          <w:p w14:paraId="63D88167"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rasteve të dhunës në familje dhe formave të tjera të dhunës të referuara nga antarët e Mekanizmit të Koordinuar të Referimit (MKR), të cilat kanë përfituar shërbime sociale</w:t>
            </w:r>
          </w:p>
        </w:tc>
        <w:tc>
          <w:tcPr>
            <w:tcW w:w="0" w:type="auto"/>
          </w:tcPr>
          <w:p w14:paraId="03E9498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27B766B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1.00</w:t>
            </w:r>
          </w:p>
        </w:tc>
        <w:tc>
          <w:tcPr>
            <w:tcW w:w="0" w:type="auto"/>
          </w:tcPr>
          <w:p w14:paraId="41ED2332"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2816B89A" w14:textId="77777777" w:rsidTr="009D0155">
        <w:tc>
          <w:tcPr>
            <w:tcW w:w="0" w:type="auto"/>
          </w:tcPr>
          <w:p w14:paraId="6B3D5760"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PAK të referuar nga shërbimet bio-psiko-sociale për të marrë shërbime sociale</w:t>
            </w:r>
          </w:p>
        </w:tc>
        <w:tc>
          <w:tcPr>
            <w:tcW w:w="0" w:type="auto"/>
          </w:tcPr>
          <w:p w14:paraId="2B4DF10B"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6824ED83"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32.00</w:t>
            </w:r>
          </w:p>
        </w:tc>
        <w:tc>
          <w:tcPr>
            <w:tcW w:w="0" w:type="auto"/>
          </w:tcPr>
          <w:p w14:paraId="6BB8B578"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7BF8C278" w14:textId="77777777" w:rsidTr="009D0155">
        <w:tc>
          <w:tcPr>
            <w:tcW w:w="0" w:type="auto"/>
          </w:tcPr>
          <w:p w14:paraId="0AB4B71A"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Numri i PAK që marrin mbështetje si pasojë e referimit</w:t>
            </w:r>
          </w:p>
        </w:tc>
        <w:tc>
          <w:tcPr>
            <w:tcW w:w="0" w:type="auto"/>
          </w:tcPr>
          <w:p w14:paraId="51E11B0A"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43D72A1F"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3077B8C9"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Numër</w:t>
            </w:r>
          </w:p>
        </w:tc>
      </w:tr>
      <w:tr w:rsidR="005F128A" w:rsidRPr="005F128A" w14:paraId="6785530B" w14:textId="77777777" w:rsidTr="009D0155">
        <w:tc>
          <w:tcPr>
            <w:tcW w:w="0" w:type="auto"/>
          </w:tcPr>
          <w:p w14:paraId="1149726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Plani Vendor Social, i miratuar apo zbatuargjatë periudhës së raportimit</w:t>
            </w:r>
          </w:p>
        </w:tc>
        <w:tc>
          <w:tcPr>
            <w:tcW w:w="0" w:type="auto"/>
          </w:tcPr>
          <w:p w14:paraId="49B78AC0"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2152C8B6"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0.00</w:t>
            </w:r>
          </w:p>
        </w:tc>
        <w:tc>
          <w:tcPr>
            <w:tcW w:w="0" w:type="auto"/>
          </w:tcPr>
          <w:p w14:paraId="7FEAA33D" w14:textId="77777777" w:rsidR="005F128A" w:rsidRPr="005F128A" w:rsidRDefault="005F128A" w:rsidP="005F128A">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5F128A">
              <w:rPr>
                <w:rFonts w:ascii="Calibri" w:eastAsia="Times New Roman" w:hAnsi="Calibri" w:cs="Calibri"/>
                <w:color w:val="2F5496"/>
                <w:kern w:val="2"/>
                <w:sz w:val="22"/>
                <w:szCs w:val="40"/>
                <w14:ligatures w14:val="standardContextual"/>
              </w:rPr>
              <w:t>Cilesore(Po=1/Jo=0)</w:t>
            </w:r>
          </w:p>
        </w:tc>
      </w:tr>
    </w:tbl>
    <w:p w14:paraId="54954140" w14:textId="77777777" w:rsidR="00904F51" w:rsidRPr="00BD74CF" w:rsidRDefault="00904F51" w:rsidP="00904F51">
      <w:pPr>
        <w:rPr>
          <w:lang w:val="it-IT"/>
        </w:rPr>
      </w:pPr>
    </w:p>
    <w:p w14:paraId="1EC45DD8" w14:textId="27B461B1" w:rsidR="00904F51" w:rsidRPr="00BD74CF" w:rsidRDefault="005C75A0" w:rsidP="005C75A0">
      <w:pPr>
        <w:pStyle w:val="Heading2"/>
        <w:shd w:val="clear" w:color="auto" w:fill="595959" w:themeFill="text1" w:themeFillTint="A6"/>
        <w:rPr>
          <w:rFonts w:ascii="Segoe UI Emoji" w:eastAsia="Times New Roman" w:hAnsi="Segoe UI Emoji" w:cs="Segoe UI Emoji"/>
          <w:color w:val="FFFFFF"/>
          <w:sz w:val="72"/>
          <w:szCs w:val="72"/>
          <w:lang w:val="it-IT"/>
        </w:rPr>
      </w:pPr>
      <w:bookmarkStart w:id="13" w:name="_Toc209362168"/>
      <w:r w:rsidRPr="00BD74CF">
        <w:rPr>
          <w:rFonts w:ascii="Segoe UI Emoji" w:eastAsia="Times New Roman" w:hAnsi="Segoe UI Emoji" w:cs="Segoe UI Emoji"/>
          <w:color w:val="FFFFFF"/>
          <w:sz w:val="72"/>
          <w:szCs w:val="72"/>
          <w:lang w:val="it-IT"/>
        </w:rPr>
        <w:t>QEVERISJA E MIRE</w:t>
      </w:r>
      <w:bookmarkEnd w:id="13"/>
    </w:p>
    <w:p w14:paraId="266A896D" w14:textId="77777777" w:rsidR="006D0AEF" w:rsidRPr="00384F87" w:rsidRDefault="006D0AEF" w:rsidP="006D0AEF">
      <w:pPr>
        <w:spacing w:beforeAutospacing="1" w:after="100" w:afterAutospacing="1" w:line="240" w:lineRule="auto"/>
        <w:rPr>
          <w:rFonts w:ascii="Bahnschrift" w:hAnsi="Bahnschrift"/>
          <w:sz w:val="22"/>
          <w:szCs w:val="22"/>
          <w:lang w:val="sq-AL"/>
        </w:rPr>
      </w:pPr>
      <w:bookmarkStart w:id="14" w:name="_Hlk211872311"/>
      <w:r w:rsidRPr="00384F87">
        <w:rPr>
          <w:rFonts w:ascii="Bahnschrift" w:hAnsi="Bahnschrift"/>
          <w:sz w:val="22"/>
          <w:szCs w:val="22"/>
          <w:lang w:val="sq-AL"/>
        </w:rPr>
        <w:t>Qeverisja e mirë përfaqëson aftësinë institucionale të bashkisë për të ushtruar përgjegjësitë publike me integritet, transparencë dhe efikasitet, duke garantuar përfshirjen qytetare dhe barazinë e mundësive. Në kuadër të matjes së performancës vendore, qeverisja e mirë vlerësohet përmes katër fushave përfaqësuese, të cilat reflektojnë cilësinë e proceseve të brendshme dhe kapacitetin administrativ për të siguruar rezultate të qëndrueshme:</w:t>
      </w:r>
    </w:p>
    <w:p w14:paraId="6026F14A"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Burimet Njerëzore – masin strukturën, stabilitetin dhe profesionalizmin e administratës vendore, si dhe nivelin e zhvillimit të kapaciteteve për ofrimin e shërbimeve cilësore.</w:t>
      </w:r>
    </w:p>
    <w:p w14:paraId="510383CA"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Transparenca – tregon nivelin e hapjes së informacionit dhe komunikimit me qytetarët, publikimin e akteve dhe respektimin e standardeve të qeverisjes së hapur.</w:t>
      </w:r>
    </w:p>
    <w:p w14:paraId="0EE3C968"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Barazia Gjinore – reflekton përpjekjet institucionale për të siguruar përfaqësim të barabartë dhe përfshirje gjinore në të gjitha nivelet e qeverisjes dhe politikëbërjes lokale.</w:t>
      </w:r>
    </w:p>
    <w:p w14:paraId="53B25945" w14:textId="77777777" w:rsidR="006D0AEF" w:rsidRPr="00384F87" w:rsidRDefault="006D0AEF" w:rsidP="006D0AEF">
      <w:pPr>
        <w:numPr>
          <w:ilvl w:val="0"/>
          <w:numId w:val="19"/>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Integrimi në BE – mat aftësinë e bashkisë për të përafruar praktikat e saj me standardet evropiane, përmes projekteve bashkëpunuese, partneriteteve ndërbashkiake dhe strukturave të dedikuara të integrimit..</w:t>
      </w:r>
    </w:p>
    <w:bookmarkEnd w:id="14"/>
    <w:p w14:paraId="655BFACB" w14:textId="77777777" w:rsidR="005C75A0" w:rsidRPr="00832D9D" w:rsidRDefault="005C75A0" w:rsidP="005C75A0">
      <w:pPr>
        <w:rPr>
          <w:rFonts w:ascii="Bahnschrift" w:hAnsi="Bahnschrift" w:cs="Segoe UI Emoji"/>
          <w:b/>
          <w:color w:val="FF6600"/>
          <w:sz w:val="22"/>
          <w:szCs w:val="22"/>
          <w:lang w:val="it-IT"/>
        </w:rPr>
      </w:pPr>
    </w:p>
    <w:p w14:paraId="7332163A" w14:textId="67ACA5A8"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5" w:name="_Toc209362169"/>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Burimet Njerëzore</w:t>
      </w:r>
      <w:bookmarkEnd w:id="15"/>
    </w:p>
    <w:p w14:paraId="2B862C0A" w14:textId="6B5A3D28" w:rsidR="00821946" w:rsidRDefault="005648A1" w:rsidP="004D2CAF">
      <w:pPr>
        <w:spacing w:before="360" w:after="360"/>
        <w:jc w:val="both"/>
        <w:rPr>
          <w:rFonts w:ascii="Bahnschrift" w:hAnsi="Bahnschrift"/>
          <w:sz w:val="22"/>
          <w:szCs w:val="22"/>
          <w:lang w:val="it-IT"/>
        </w:rPr>
      </w:pPr>
      <w:r w:rsidRPr="002B6DFE">
        <w:rPr>
          <w:rFonts w:ascii="Bahnschrift" w:hAnsi="Bahnschrift"/>
          <w:b/>
          <w:bCs/>
          <w:sz w:val="22"/>
          <w:szCs w:val="22"/>
          <w:lang w:val="it-IT"/>
        </w:rPr>
        <w:t>Përshkrim i përgjithshëm:</w:t>
      </w:r>
      <w:r w:rsidRPr="002B6DFE">
        <w:rPr>
          <w:rFonts w:ascii="Bahnschrift" w:hAnsi="Bahnschrift"/>
          <w:sz w:val="22"/>
          <w:szCs w:val="22"/>
          <w:lang w:val="it-IT"/>
        </w:rPr>
        <w:t xml:space="preserve"> Bashkitë kanë rol të rëndësishëm në menaxhimin e burimeve njerëzore për administratën vendore dhe strukturat e varësisë. Ky funksion përfshin planifikimin, organizimin dhe zhvillimin e kapaciteteve të stafit, si dhe ndjekjen e dinamikave të personelit – duke përfshirë rekrutimin, rotacionin, trajnimin dhe raportimin vjetor të të dhënave mbi stafin aktiv dhe të larguar. Qëllimi është të sigurohet një trupë administrative efektive, e kualifikuar dhe në përputhje me nevojat e ofrimit të shërbimeve publike vendore. Përmes këtij funksioni, bashkia ndjek tregues si numri i punonjësve për 1,000 banorë, përqindja e stafit të trajnuar, si dhe lëvizjet vjetore të stafit sipas gjinisë dhe njësisë strukturore (administratë ose njësi shpenzuese).</w:t>
      </w:r>
      <w:bookmarkStart w:id="16" w:name="_Toc209362170"/>
    </w:p>
    <w:p w14:paraId="02652489" w14:textId="77777777" w:rsidR="002B6DFE" w:rsidRPr="002B6DFE" w:rsidRDefault="002B6DFE" w:rsidP="002B6DFE">
      <w:pPr>
        <w:spacing w:before="360" w:after="360"/>
        <w:jc w:val="both"/>
        <w:rPr>
          <w:rFonts w:ascii="Bahnschrift" w:hAnsi="Bahnschrift"/>
          <w:sz w:val="22"/>
          <w:szCs w:val="22"/>
        </w:rPr>
      </w:pPr>
      <w:r w:rsidRPr="002B6DFE">
        <w:rPr>
          <w:rFonts w:ascii="Bahnschrift" w:hAnsi="Bahnschrift"/>
          <w:sz w:val="22"/>
          <w:szCs w:val="22"/>
        </w:rPr>
        <w:t xml:space="preserve">Në vitin 2024, Bashkia Pustec ka ruajtur një </w:t>
      </w:r>
      <w:r w:rsidRPr="002B6DFE">
        <w:rPr>
          <w:rFonts w:ascii="Bahnschrift" w:hAnsi="Bahnschrift"/>
          <w:b/>
          <w:bCs/>
          <w:sz w:val="22"/>
          <w:szCs w:val="22"/>
        </w:rPr>
        <w:t>strukturë të qëndrueshme administrative</w:t>
      </w:r>
      <w:r w:rsidRPr="002B6DFE">
        <w:rPr>
          <w:rFonts w:ascii="Bahnschrift" w:hAnsi="Bahnschrift"/>
          <w:sz w:val="22"/>
          <w:szCs w:val="22"/>
        </w:rPr>
        <w:t xml:space="preserve">, me përmirësim të dukshëm në treguesit kryesorë të kapaciteteve njerëzore dhe një shkallë më të ulët rotacioni në krahasim me vitin 2023. Megjithëse përmirësimet janë të lidhura pjesërisht me </w:t>
      </w:r>
      <w:r w:rsidRPr="002B6DFE">
        <w:rPr>
          <w:rFonts w:ascii="Bahnschrift" w:hAnsi="Bahnschrift"/>
          <w:b/>
          <w:bCs/>
          <w:sz w:val="22"/>
          <w:szCs w:val="22"/>
        </w:rPr>
        <w:t>uljen e popullsisë sipas Censusit 2023</w:t>
      </w:r>
      <w:r w:rsidRPr="002B6DFE">
        <w:rPr>
          <w:rFonts w:ascii="Bahnschrift" w:hAnsi="Bahnschrift"/>
          <w:sz w:val="22"/>
          <w:szCs w:val="22"/>
        </w:rPr>
        <w:t xml:space="preserve">, rezultatet tregojnë një </w:t>
      </w:r>
      <w:r w:rsidRPr="002B6DFE">
        <w:rPr>
          <w:rFonts w:ascii="Bahnschrift" w:hAnsi="Bahnschrift"/>
          <w:b/>
          <w:bCs/>
          <w:sz w:val="22"/>
          <w:szCs w:val="22"/>
        </w:rPr>
        <w:t>administratë më të konsoliduar dhe efikase</w:t>
      </w:r>
      <w:r w:rsidRPr="002B6DFE">
        <w:rPr>
          <w:rFonts w:ascii="Bahnschrift" w:hAnsi="Bahnschrift"/>
          <w:sz w:val="22"/>
          <w:szCs w:val="22"/>
        </w:rPr>
        <w:t xml:space="preserve"> në përmbushjen e funksioneve vendore.</w:t>
      </w:r>
    </w:p>
    <w:p w14:paraId="4F63647D" w14:textId="3BFECF52" w:rsidR="002B6DFE" w:rsidRPr="002B6DFE" w:rsidRDefault="002B6DFE" w:rsidP="002B6DFE">
      <w:pPr>
        <w:spacing w:before="360" w:after="360"/>
        <w:jc w:val="both"/>
        <w:rPr>
          <w:rFonts w:ascii="Bahnschrift" w:hAnsi="Bahnschrift"/>
          <w:b/>
          <w:bCs/>
          <w:sz w:val="22"/>
          <w:szCs w:val="22"/>
        </w:rPr>
      </w:pPr>
      <w:r w:rsidRPr="002B6DFE">
        <w:rPr>
          <w:rFonts w:ascii="Bahnschrift" w:hAnsi="Bahnschrift"/>
          <w:b/>
          <w:bCs/>
          <w:sz w:val="22"/>
          <w:szCs w:val="22"/>
        </w:rPr>
        <w:t>Raporti punonjës/banor</w:t>
      </w:r>
      <w:r>
        <w:rPr>
          <w:rFonts w:ascii="Bahnschrift" w:hAnsi="Bahnschrift"/>
          <w:b/>
          <w:bCs/>
          <w:sz w:val="22"/>
          <w:szCs w:val="22"/>
        </w:rPr>
        <w:t xml:space="preserve">: </w:t>
      </w:r>
      <w:r w:rsidRPr="002B6DFE">
        <w:rPr>
          <w:rFonts w:ascii="Bahnschrift" w:hAnsi="Bahnschrift"/>
          <w:sz w:val="22"/>
          <w:szCs w:val="22"/>
        </w:rPr>
        <w:t xml:space="preserve">Numri i punonjësve të bashkisë është rritur nga </w:t>
      </w:r>
      <w:r w:rsidRPr="002B6DFE">
        <w:rPr>
          <w:rFonts w:ascii="Bahnschrift" w:hAnsi="Bahnschrift"/>
          <w:b/>
          <w:bCs/>
          <w:sz w:val="22"/>
          <w:szCs w:val="22"/>
        </w:rPr>
        <w:t>92 në 104</w:t>
      </w:r>
      <w:r w:rsidRPr="002B6DFE">
        <w:rPr>
          <w:rFonts w:ascii="Bahnschrift" w:hAnsi="Bahnschrift"/>
          <w:sz w:val="22"/>
          <w:szCs w:val="22"/>
        </w:rPr>
        <w:t xml:space="preserve">, ndërkohë që popullsia është ulur në </w:t>
      </w:r>
      <w:r w:rsidRPr="002B6DFE">
        <w:rPr>
          <w:rFonts w:ascii="Bahnschrift" w:hAnsi="Bahnschrift"/>
          <w:b/>
          <w:bCs/>
          <w:sz w:val="22"/>
          <w:szCs w:val="22"/>
        </w:rPr>
        <w:t>1,843 banorë</w:t>
      </w:r>
      <w:r w:rsidRPr="002B6DFE">
        <w:rPr>
          <w:rFonts w:ascii="Bahnschrift" w:hAnsi="Bahnschrift"/>
          <w:sz w:val="22"/>
          <w:szCs w:val="22"/>
        </w:rPr>
        <w:t xml:space="preserve">. Si rezultat, </w:t>
      </w:r>
      <w:r w:rsidRPr="002B6DFE">
        <w:rPr>
          <w:rFonts w:ascii="Bahnschrift" w:hAnsi="Bahnschrift"/>
          <w:b/>
          <w:bCs/>
          <w:sz w:val="22"/>
          <w:szCs w:val="22"/>
        </w:rPr>
        <w:t>raporti i punonjësve për 1,000 banorë</w:t>
      </w:r>
      <w:r w:rsidRPr="002B6DFE">
        <w:rPr>
          <w:rFonts w:ascii="Bahnschrift" w:hAnsi="Bahnschrift"/>
          <w:sz w:val="22"/>
          <w:szCs w:val="22"/>
        </w:rPr>
        <w:t xml:space="preserve"> është rritur nga </w:t>
      </w:r>
      <w:r w:rsidRPr="002B6DFE">
        <w:rPr>
          <w:rFonts w:ascii="Bahnschrift" w:hAnsi="Bahnschrift"/>
          <w:b/>
          <w:bCs/>
          <w:sz w:val="22"/>
          <w:szCs w:val="22"/>
        </w:rPr>
        <w:t>24.01 në 56.43</w:t>
      </w:r>
      <w:r w:rsidRPr="002B6DFE">
        <w:rPr>
          <w:rFonts w:ascii="Bahnschrift" w:hAnsi="Bahnschrift"/>
          <w:sz w:val="22"/>
          <w:szCs w:val="22"/>
        </w:rPr>
        <w:t xml:space="preserve">, duke shënuar një </w:t>
      </w:r>
      <w:r w:rsidRPr="002B6DFE">
        <w:rPr>
          <w:rFonts w:ascii="Bahnschrift" w:hAnsi="Bahnschrift"/>
          <w:b/>
          <w:bCs/>
          <w:sz w:val="22"/>
          <w:szCs w:val="22"/>
        </w:rPr>
        <w:t>rritje prej 135%</w:t>
      </w:r>
      <w:r w:rsidRPr="002B6DFE">
        <w:rPr>
          <w:rFonts w:ascii="Bahnschrift" w:hAnsi="Bahnschrift"/>
          <w:sz w:val="22"/>
          <w:szCs w:val="22"/>
        </w:rPr>
        <w:t xml:space="preserve">. Kjo rritje nominale reflekton kryesisht ndryshimin demografik, por gjithashtu tregon se </w:t>
      </w:r>
      <w:r w:rsidRPr="002B6DFE">
        <w:rPr>
          <w:rFonts w:ascii="Bahnschrift" w:hAnsi="Bahnschrift"/>
          <w:b/>
          <w:bCs/>
          <w:sz w:val="22"/>
          <w:szCs w:val="22"/>
        </w:rPr>
        <w:t>kapacitetet njerëzore janë të mjaftueshme për përballimin e detyrave</w:t>
      </w:r>
      <w:r w:rsidRPr="002B6DFE">
        <w:rPr>
          <w:rFonts w:ascii="Bahnschrift" w:hAnsi="Bahnschrift"/>
          <w:sz w:val="22"/>
          <w:szCs w:val="22"/>
        </w:rPr>
        <w:t xml:space="preserve"> në një territor të vogël dhe me shërbime të përqendruara.</w:t>
      </w:r>
    </w:p>
    <w:p w14:paraId="79E6B2C3" w14:textId="471FC91E" w:rsidR="002B6DFE" w:rsidRPr="002B6DFE" w:rsidRDefault="002B6DFE" w:rsidP="002B6DFE">
      <w:pPr>
        <w:spacing w:before="360" w:after="360"/>
        <w:jc w:val="both"/>
        <w:rPr>
          <w:rFonts w:ascii="Bahnschrift" w:hAnsi="Bahnschrift"/>
          <w:b/>
          <w:bCs/>
          <w:sz w:val="22"/>
          <w:szCs w:val="22"/>
        </w:rPr>
      </w:pPr>
      <w:r w:rsidRPr="002B6DFE">
        <w:rPr>
          <w:rFonts w:ascii="Bahnschrift" w:hAnsi="Bahnschrift"/>
          <w:b/>
          <w:bCs/>
          <w:sz w:val="22"/>
          <w:szCs w:val="22"/>
        </w:rPr>
        <w:t>Rotacioni i stafit</w:t>
      </w:r>
      <w:r>
        <w:rPr>
          <w:rFonts w:ascii="Bahnschrift" w:hAnsi="Bahnschrift"/>
          <w:b/>
          <w:bCs/>
          <w:sz w:val="22"/>
          <w:szCs w:val="22"/>
        </w:rPr>
        <w:t xml:space="preserve">: </w:t>
      </w:r>
      <w:r w:rsidRPr="002B6DFE">
        <w:rPr>
          <w:rFonts w:ascii="Bahnschrift" w:hAnsi="Bahnschrift"/>
          <w:sz w:val="22"/>
          <w:szCs w:val="22"/>
        </w:rPr>
        <w:t xml:space="preserve">Në vitin 2024, </w:t>
      </w:r>
      <w:r w:rsidRPr="002B6DFE">
        <w:rPr>
          <w:rFonts w:ascii="Bahnschrift" w:hAnsi="Bahnschrift"/>
          <w:b/>
          <w:bCs/>
          <w:sz w:val="22"/>
          <w:szCs w:val="22"/>
        </w:rPr>
        <w:t>shkalla e rotacionit të punonjësve</w:t>
      </w:r>
      <w:r w:rsidRPr="002B6DFE">
        <w:rPr>
          <w:rFonts w:ascii="Bahnschrift" w:hAnsi="Bahnschrift"/>
          <w:sz w:val="22"/>
          <w:szCs w:val="22"/>
        </w:rPr>
        <w:t xml:space="preserve"> ka rënë ndjeshëm nga </w:t>
      </w:r>
      <w:r w:rsidRPr="002B6DFE">
        <w:rPr>
          <w:rFonts w:ascii="Bahnschrift" w:hAnsi="Bahnschrift"/>
          <w:b/>
          <w:bCs/>
          <w:sz w:val="22"/>
          <w:szCs w:val="22"/>
        </w:rPr>
        <w:t>11.96% në 3.85%</w:t>
      </w:r>
      <w:r w:rsidRPr="002B6DFE">
        <w:rPr>
          <w:rFonts w:ascii="Bahnschrift" w:hAnsi="Bahnschrift"/>
          <w:sz w:val="22"/>
          <w:szCs w:val="22"/>
        </w:rPr>
        <w:t xml:space="preserve">, që përbën një </w:t>
      </w:r>
      <w:r w:rsidRPr="002B6DFE">
        <w:rPr>
          <w:rFonts w:ascii="Bahnschrift" w:hAnsi="Bahnschrift"/>
          <w:b/>
          <w:bCs/>
          <w:sz w:val="22"/>
          <w:szCs w:val="22"/>
        </w:rPr>
        <w:t>ulje me 68%</w:t>
      </w:r>
      <w:r w:rsidRPr="002B6DFE">
        <w:rPr>
          <w:rFonts w:ascii="Bahnschrift" w:hAnsi="Bahnschrift"/>
          <w:sz w:val="22"/>
          <w:szCs w:val="22"/>
        </w:rPr>
        <w:t xml:space="preserve">. Ky tregues i qëndrueshmërisë tregon për </w:t>
      </w:r>
      <w:r w:rsidRPr="002B6DFE">
        <w:rPr>
          <w:rFonts w:ascii="Bahnschrift" w:hAnsi="Bahnschrift"/>
          <w:b/>
          <w:bCs/>
          <w:sz w:val="22"/>
          <w:szCs w:val="22"/>
        </w:rPr>
        <w:t>klimë më të mirë organizative</w:t>
      </w:r>
      <w:r w:rsidRPr="002B6DFE">
        <w:rPr>
          <w:rFonts w:ascii="Bahnschrift" w:hAnsi="Bahnschrift"/>
          <w:sz w:val="22"/>
          <w:szCs w:val="22"/>
        </w:rPr>
        <w:t>, menaxhim më të mirë të burimeve njerëzore dhe rritje të motivimit të stafit.</w:t>
      </w:r>
      <w:r w:rsidRPr="002B6DFE">
        <w:rPr>
          <w:rFonts w:ascii="Bahnschrift" w:hAnsi="Bahnschrift"/>
          <w:sz w:val="22"/>
          <w:szCs w:val="22"/>
        </w:rPr>
        <w:br/>
        <w:t xml:space="preserve">Brenda këtij treguesi, </w:t>
      </w:r>
      <w:r w:rsidRPr="002B6DFE">
        <w:rPr>
          <w:rFonts w:ascii="Bahnschrift" w:hAnsi="Bahnschrift"/>
          <w:b/>
          <w:bCs/>
          <w:sz w:val="22"/>
          <w:szCs w:val="22"/>
        </w:rPr>
        <w:t>rotacioni në administratë</w:t>
      </w:r>
      <w:r w:rsidRPr="002B6DFE">
        <w:rPr>
          <w:rFonts w:ascii="Bahnschrift" w:hAnsi="Bahnschrift"/>
          <w:sz w:val="22"/>
          <w:szCs w:val="22"/>
        </w:rPr>
        <w:t xml:space="preserve"> ka rënë nga 27.5% në 7.69%, ndërsa </w:t>
      </w:r>
      <w:r w:rsidRPr="002B6DFE">
        <w:rPr>
          <w:rFonts w:ascii="Bahnschrift" w:hAnsi="Bahnschrift"/>
          <w:b/>
          <w:bCs/>
          <w:sz w:val="22"/>
          <w:szCs w:val="22"/>
        </w:rPr>
        <w:t>në njësitë shpenzuese ka mbetur 0%</w:t>
      </w:r>
      <w:r w:rsidRPr="002B6DFE">
        <w:rPr>
          <w:rFonts w:ascii="Bahnschrift" w:hAnsi="Bahnschrift"/>
          <w:sz w:val="22"/>
          <w:szCs w:val="22"/>
        </w:rPr>
        <w:t>, duke konfirmuar që strukturat e shërbimeve janë të qëndrueshme dhe pa lëvizje personeli.</w:t>
      </w:r>
    </w:p>
    <w:p w14:paraId="3B08B848" w14:textId="5217FB4C" w:rsidR="002B6DFE" w:rsidRPr="002B6DFE" w:rsidRDefault="002B6DFE" w:rsidP="004D2CAF">
      <w:pPr>
        <w:spacing w:before="360" w:after="360"/>
        <w:jc w:val="both"/>
        <w:rPr>
          <w:rFonts w:ascii="Bahnschrift" w:hAnsi="Bahnschrift"/>
          <w:b/>
          <w:bCs/>
          <w:sz w:val="22"/>
          <w:szCs w:val="22"/>
        </w:rPr>
      </w:pPr>
      <w:r w:rsidRPr="002B6DFE">
        <w:rPr>
          <w:rFonts w:ascii="Bahnschrift" w:hAnsi="Bahnschrift"/>
          <w:b/>
          <w:bCs/>
          <w:sz w:val="22"/>
          <w:szCs w:val="22"/>
        </w:rPr>
        <w:t xml:space="preserve">Zhvillimi </w:t>
      </w:r>
      <w:r>
        <w:rPr>
          <w:rFonts w:ascii="Bahnschrift" w:hAnsi="Bahnschrift"/>
          <w:b/>
          <w:bCs/>
          <w:sz w:val="22"/>
          <w:szCs w:val="22"/>
        </w:rPr>
        <w:t xml:space="preserve">profesional: </w:t>
      </w:r>
      <w:r w:rsidRPr="002B6DFE">
        <w:rPr>
          <w:rFonts w:ascii="Bahnschrift" w:hAnsi="Bahnschrift"/>
          <w:b/>
          <w:bCs/>
          <w:sz w:val="22"/>
          <w:szCs w:val="22"/>
        </w:rPr>
        <w:t>Përqindja e stafit të trajnuar</w:t>
      </w:r>
      <w:r w:rsidRPr="002B6DFE">
        <w:rPr>
          <w:rFonts w:ascii="Bahnschrift" w:hAnsi="Bahnschrift"/>
          <w:sz w:val="22"/>
          <w:szCs w:val="22"/>
        </w:rPr>
        <w:t xml:space="preserve"> është rritur nga </w:t>
      </w:r>
      <w:r w:rsidRPr="002B6DFE">
        <w:rPr>
          <w:rFonts w:ascii="Bahnschrift" w:hAnsi="Bahnschrift"/>
          <w:b/>
          <w:bCs/>
          <w:sz w:val="22"/>
          <w:szCs w:val="22"/>
        </w:rPr>
        <w:t>13.04% në 16.35%</w:t>
      </w:r>
      <w:r w:rsidRPr="002B6DFE">
        <w:rPr>
          <w:rFonts w:ascii="Bahnschrift" w:hAnsi="Bahnschrift"/>
          <w:sz w:val="22"/>
          <w:szCs w:val="22"/>
        </w:rPr>
        <w:t xml:space="preserve">, me një rritje të veçantë në </w:t>
      </w:r>
      <w:r w:rsidRPr="002B6DFE">
        <w:rPr>
          <w:rFonts w:ascii="Bahnschrift" w:hAnsi="Bahnschrift"/>
          <w:b/>
          <w:bCs/>
          <w:sz w:val="22"/>
          <w:szCs w:val="22"/>
        </w:rPr>
        <w:t>administratë (nga 15% në 32.69%)</w:t>
      </w:r>
      <w:r w:rsidRPr="002B6DFE">
        <w:rPr>
          <w:rFonts w:ascii="Bahnschrift" w:hAnsi="Bahnschrift"/>
          <w:sz w:val="22"/>
          <w:szCs w:val="22"/>
        </w:rPr>
        <w:t xml:space="preserve">, që përfaqëson </w:t>
      </w:r>
      <w:r w:rsidRPr="002B6DFE">
        <w:rPr>
          <w:rFonts w:ascii="Bahnschrift" w:hAnsi="Bahnschrift"/>
          <w:b/>
          <w:bCs/>
          <w:sz w:val="22"/>
          <w:szCs w:val="22"/>
        </w:rPr>
        <w:t>përmirësim me 118%</w:t>
      </w:r>
      <w:r w:rsidRPr="002B6DFE">
        <w:rPr>
          <w:rFonts w:ascii="Bahnschrift" w:hAnsi="Bahnschrift"/>
          <w:sz w:val="22"/>
          <w:szCs w:val="22"/>
        </w:rPr>
        <w:t xml:space="preserve">. Ky progres tregon angazhim më të madh të bashkisë për ndërtimin e kapaciteteve profesionale, megjithëse </w:t>
      </w:r>
      <w:r w:rsidRPr="002B6DFE">
        <w:rPr>
          <w:rFonts w:ascii="Bahnschrift" w:hAnsi="Bahnschrift"/>
          <w:b/>
          <w:bCs/>
          <w:sz w:val="22"/>
          <w:szCs w:val="22"/>
        </w:rPr>
        <w:t>nuk ekziston ende një plan formal trajnimi</w:t>
      </w:r>
      <w:r w:rsidRPr="002B6DFE">
        <w:rPr>
          <w:rFonts w:ascii="Bahnschrift" w:hAnsi="Bahnschrift"/>
          <w:sz w:val="22"/>
          <w:szCs w:val="22"/>
        </w:rPr>
        <w:t xml:space="preserve"> apo strategji e zhvillimit institucional.</w:t>
      </w:r>
      <w:r w:rsidRPr="002B6DFE">
        <w:rPr>
          <w:rFonts w:ascii="Bahnschrift" w:hAnsi="Bahnschrift"/>
          <w:sz w:val="22"/>
          <w:szCs w:val="22"/>
        </w:rPr>
        <w:br/>
        <w:t>Trajnimet kanë përfshirë kryesisht fusha të menaxhimit publik dhe raportimit të performancës, në bashkëpunim me partnerë të jashtëm teknikë.</w:t>
      </w:r>
    </w:p>
    <w:p w14:paraId="35988142" w14:textId="77777777" w:rsidR="002B6DFE" w:rsidRDefault="002B6DFE" w:rsidP="006D0AEF">
      <w:pPr>
        <w:spacing w:before="0" w:after="0" w:line="240" w:lineRule="auto"/>
        <w:rPr>
          <w:rFonts w:ascii="Bahnschrift" w:hAnsi="Bahnschrift"/>
          <w:sz w:val="22"/>
          <w:szCs w:val="22"/>
          <w:highlight w:val="yellow"/>
          <w:lang w:val="it-IT"/>
        </w:rPr>
      </w:pPr>
    </w:p>
    <w:p w14:paraId="09E09516" w14:textId="6016A624" w:rsidR="002B6DFE" w:rsidRPr="00E51321" w:rsidRDefault="002B6DFE" w:rsidP="006D0AEF">
      <w:pPr>
        <w:spacing w:before="0" w:after="0" w:line="240" w:lineRule="auto"/>
        <w:rPr>
          <w:rFonts w:ascii="Bahnschrift" w:hAnsi="Bahnschrift"/>
          <w:sz w:val="22"/>
          <w:szCs w:val="22"/>
          <w:highlight w:val="yellow"/>
          <w:lang w:val="it-IT"/>
        </w:rPr>
      </w:pPr>
      <w:r>
        <w:rPr>
          <w:noProof/>
        </w:rPr>
        <w:drawing>
          <wp:inline distT="0" distB="0" distL="0" distR="0" wp14:anchorId="5FF0A052" wp14:editId="121F0FCB">
            <wp:extent cx="5943600" cy="2263140"/>
            <wp:effectExtent l="0" t="0" r="0" b="3810"/>
            <wp:docPr id="586621604" name="Chart 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B2948A" w14:textId="77777777" w:rsidR="008F05B2" w:rsidRPr="00E51321" w:rsidRDefault="008F05B2" w:rsidP="006D0AEF">
      <w:pPr>
        <w:spacing w:before="0" w:after="0" w:line="240" w:lineRule="auto"/>
        <w:rPr>
          <w:rFonts w:ascii="Bahnschrift" w:hAnsi="Bahnschrift"/>
          <w:sz w:val="22"/>
          <w:szCs w:val="22"/>
          <w:highlight w:val="yellow"/>
          <w:lang w:val="it-IT"/>
        </w:rPr>
      </w:pPr>
    </w:p>
    <w:p w14:paraId="03178AA3" w14:textId="0CEEE065" w:rsidR="006D0AEF" w:rsidRDefault="006D0AEF" w:rsidP="006D0AEF">
      <w:pPr>
        <w:spacing w:before="0" w:after="0" w:line="240" w:lineRule="auto"/>
        <w:rPr>
          <w:rFonts w:ascii="Bahnschrift" w:hAnsi="Bahnschrift"/>
          <w:sz w:val="22"/>
          <w:szCs w:val="22"/>
          <w:lang w:val="it-IT"/>
        </w:rPr>
      </w:pPr>
      <w:r w:rsidRPr="002B6DFE">
        <w:rPr>
          <w:rFonts w:ascii="Bahnschrift" w:hAnsi="Bahnschrift"/>
          <w:sz w:val="22"/>
          <w:szCs w:val="22"/>
          <w:lang w:val="it-IT"/>
        </w:rPr>
        <w:t>Sfidat, Arritjet dhe Objektivat për vitin e ardhshëm</w:t>
      </w:r>
    </w:p>
    <w:p w14:paraId="7C2871E9" w14:textId="77777777" w:rsidR="002B6DFE" w:rsidRDefault="002B6DFE" w:rsidP="006D0AEF">
      <w:pPr>
        <w:spacing w:before="0" w:after="0" w:line="240" w:lineRule="auto"/>
        <w:rPr>
          <w:rFonts w:ascii="Bahnschrift" w:hAnsi="Bahnschrift"/>
          <w:sz w:val="22"/>
          <w:szCs w:val="22"/>
          <w:lang w:val="it-IT"/>
        </w:rPr>
      </w:pPr>
    </w:p>
    <w:tbl>
      <w:tblPr>
        <w:tblStyle w:val="TableGrid6"/>
        <w:tblW w:w="0" w:type="auto"/>
        <w:tblLook w:val="04A0" w:firstRow="1" w:lastRow="0" w:firstColumn="1" w:lastColumn="0" w:noHBand="0" w:noVBand="1"/>
      </w:tblPr>
      <w:tblGrid>
        <w:gridCol w:w="1600"/>
        <w:gridCol w:w="7750"/>
      </w:tblGrid>
      <w:tr w:rsidR="002B6DFE" w:rsidRPr="002B6DFE" w14:paraId="1C462A62" w14:textId="77777777" w:rsidTr="002B6DFE">
        <w:tc>
          <w:tcPr>
            <w:tcW w:w="0" w:type="auto"/>
            <w:hideMark/>
          </w:tcPr>
          <w:p w14:paraId="51AA0928" w14:textId="77777777" w:rsidR="002B6DFE" w:rsidRPr="002B6DFE" w:rsidRDefault="002B6DFE" w:rsidP="002B6DFE">
            <w:pPr>
              <w:rPr>
                <w:rFonts w:ascii="Times New Roman" w:eastAsia="Times New Roman" w:hAnsi="Times New Roman" w:cs="Times New Roman"/>
              </w:rPr>
            </w:pPr>
            <w:r w:rsidRPr="002B6DFE">
              <w:rPr>
                <w:rFonts w:ascii="Times New Roman" w:eastAsia="Times New Roman" w:hAnsi="Times New Roman" w:cs="Times New Roman"/>
                <w:b/>
                <w:bCs/>
              </w:rPr>
              <w:t>Arritje (2024)</w:t>
            </w:r>
          </w:p>
        </w:tc>
        <w:tc>
          <w:tcPr>
            <w:tcW w:w="0" w:type="auto"/>
            <w:hideMark/>
          </w:tcPr>
          <w:p w14:paraId="032E24CB" w14:textId="77777777" w:rsidR="002B6DFE" w:rsidRPr="002B6DFE" w:rsidRDefault="002B6DFE" w:rsidP="002B6DFE">
            <w:pPr>
              <w:rPr>
                <w:rFonts w:ascii="Bahnschrift" w:eastAsiaTheme="minorEastAsia" w:hAnsi="Bahnschrift"/>
                <w:kern w:val="0"/>
                <w:sz w:val="22"/>
                <w:szCs w:val="22"/>
                <w14:ligatures w14:val="none"/>
              </w:rPr>
            </w:pPr>
            <w:r w:rsidRPr="002B6DFE">
              <w:rPr>
                <w:rFonts w:ascii="Bahnschrift" w:eastAsiaTheme="minorEastAsia" w:hAnsi="Bahnschrift"/>
                <w:kern w:val="0"/>
                <w:sz w:val="22"/>
                <w:szCs w:val="22"/>
                <w14:ligatures w14:val="none"/>
              </w:rPr>
              <w:t>- Ulje e rotacionit të stafit me 68% (nga 11.96% në 3.85%).- Rritje e përqindjes së stafit të trajnuar në administratë (+118%).- Rritje nominale e raportit punonjës/banor (+135%), duke garantuar mbulim të plotë të funksioneve.</w:t>
            </w:r>
          </w:p>
        </w:tc>
      </w:tr>
      <w:tr w:rsidR="002B6DFE" w:rsidRPr="002B6DFE" w14:paraId="1DD14416" w14:textId="77777777" w:rsidTr="002B6DFE">
        <w:tc>
          <w:tcPr>
            <w:tcW w:w="0" w:type="auto"/>
            <w:hideMark/>
          </w:tcPr>
          <w:p w14:paraId="4AD4B2A4" w14:textId="77777777" w:rsidR="002B6DFE" w:rsidRPr="002B6DFE" w:rsidRDefault="002B6DFE" w:rsidP="002B6DFE">
            <w:pPr>
              <w:rPr>
                <w:rFonts w:ascii="Times New Roman" w:eastAsia="Times New Roman" w:hAnsi="Times New Roman" w:cs="Times New Roman"/>
              </w:rPr>
            </w:pPr>
            <w:r w:rsidRPr="002B6DFE">
              <w:rPr>
                <w:rFonts w:ascii="Times New Roman" w:eastAsia="Times New Roman" w:hAnsi="Times New Roman" w:cs="Times New Roman"/>
                <w:b/>
                <w:bCs/>
              </w:rPr>
              <w:t>Sfidat</w:t>
            </w:r>
          </w:p>
        </w:tc>
        <w:tc>
          <w:tcPr>
            <w:tcW w:w="0" w:type="auto"/>
            <w:hideMark/>
          </w:tcPr>
          <w:p w14:paraId="5CD62188" w14:textId="77777777" w:rsidR="002B6DFE" w:rsidRPr="002B6DFE" w:rsidRDefault="002B6DFE" w:rsidP="002B6DFE">
            <w:pPr>
              <w:rPr>
                <w:rFonts w:ascii="Bahnschrift" w:eastAsiaTheme="minorEastAsia" w:hAnsi="Bahnschrift"/>
                <w:kern w:val="0"/>
                <w:sz w:val="22"/>
                <w:szCs w:val="22"/>
                <w14:ligatures w14:val="none"/>
              </w:rPr>
            </w:pPr>
            <w:r w:rsidRPr="002B6DFE">
              <w:rPr>
                <w:rFonts w:ascii="Bahnschrift" w:eastAsiaTheme="minorEastAsia" w:hAnsi="Bahnschrift"/>
                <w:kern w:val="0"/>
                <w:sz w:val="22"/>
                <w:szCs w:val="22"/>
                <w14:ligatures w14:val="none"/>
              </w:rPr>
              <w:t>- Mungesë e planit për zhvillimin e kapaciteteve njerëzore.- Varësi nga një strukturë e vogël për funksione të shumta teknike.- Mungesë e mekanizmave të brendshëm për vlerësim performance dhe motivim.</w:t>
            </w:r>
          </w:p>
        </w:tc>
      </w:tr>
      <w:tr w:rsidR="002B6DFE" w:rsidRPr="002B6DFE" w14:paraId="383B0CDF" w14:textId="77777777" w:rsidTr="002B6DFE">
        <w:trPr>
          <w:trHeight w:val="917"/>
        </w:trPr>
        <w:tc>
          <w:tcPr>
            <w:tcW w:w="0" w:type="auto"/>
            <w:hideMark/>
          </w:tcPr>
          <w:p w14:paraId="002DC621" w14:textId="77777777" w:rsidR="002B6DFE" w:rsidRPr="002B6DFE" w:rsidRDefault="002B6DFE" w:rsidP="002B6DFE">
            <w:pPr>
              <w:rPr>
                <w:rFonts w:ascii="Times New Roman" w:eastAsia="Times New Roman" w:hAnsi="Times New Roman" w:cs="Times New Roman"/>
              </w:rPr>
            </w:pPr>
            <w:r w:rsidRPr="002B6DFE">
              <w:rPr>
                <w:rFonts w:ascii="Times New Roman" w:eastAsia="Times New Roman" w:hAnsi="Times New Roman" w:cs="Times New Roman"/>
                <w:b/>
                <w:bCs/>
              </w:rPr>
              <w:t>Objektivat për 2025</w:t>
            </w:r>
          </w:p>
        </w:tc>
        <w:tc>
          <w:tcPr>
            <w:tcW w:w="0" w:type="auto"/>
            <w:hideMark/>
          </w:tcPr>
          <w:p w14:paraId="74EC5B4D" w14:textId="77777777" w:rsidR="002B6DFE" w:rsidRPr="002B6DFE" w:rsidRDefault="002B6DFE" w:rsidP="002B6DFE">
            <w:pPr>
              <w:rPr>
                <w:rFonts w:ascii="Bahnschrift" w:eastAsiaTheme="minorEastAsia" w:hAnsi="Bahnschrift"/>
                <w:kern w:val="0"/>
                <w:sz w:val="22"/>
                <w:szCs w:val="22"/>
                <w14:ligatures w14:val="none"/>
              </w:rPr>
            </w:pPr>
            <w:r w:rsidRPr="002B6DFE">
              <w:rPr>
                <w:rFonts w:ascii="Bahnschrift" w:eastAsiaTheme="minorEastAsia" w:hAnsi="Bahnschrift"/>
                <w:kern w:val="0"/>
                <w:sz w:val="22"/>
                <w:szCs w:val="22"/>
                <w14:ligatures w14:val="none"/>
              </w:rPr>
              <w:t>- Hartimi i Planit të Zhvillimit të Kapaciteteve Institucionale me fokus në menaxhimin, financat dhe digjitalizimin.</w:t>
            </w:r>
          </w:p>
          <w:p w14:paraId="7716940F" w14:textId="2A778DF0" w:rsidR="002B6DFE" w:rsidRPr="002B6DFE" w:rsidRDefault="002B6DFE" w:rsidP="002B6DFE">
            <w:pPr>
              <w:rPr>
                <w:rFonts w:ascii="Bahnschrift" w:eastAsiaTheme="minorEastAsia" w:hAnsi="Bahnschrift"/>
                <w:kern w:val="0"/>
                <w:sz w:val="22"/>
                <w:szCs w:val="22"/>
                <w14:ligatures w14:val="none"/>
              </w:rPr>
            </w:pPr>
            <w:r w:rsidRPr="002B6DFE">
              <w:rPr>
                <w:rFonts w:ascii="Bahnschrift" w:eastAsiaTheme="minorEastAsia" w:hAnsi="Bahnschrift"/>
                <w:kern w:val="0"/>
                <w:sz w:val="22"/>
                <w:szCs w:val="22"/>
                <w14:ligatures w14:val="none"/>
              </w:rPr>
              <w:t>- Rritja e bashkëpunimeve ndërbashkiake për trajnime dhe shkëmbim përvojash me bashkitë e tjera të qarkut Korçë.</w:t>
            </w:r>
          </w:p>
        </w:tc>
      </w:tr>
    </w:tbl>
    <w:p w14:paraId="3B4336D3" w14:textId="77777777" w:rsidR="002B6DFE" w:rsidRPr="002B6DFE" w:rsidRDefault="002B6DFE" w:rsidP="006D0AEF">
      <w:pPr>
        <w:spacing w:before="0" w:after="0" w:line="240" w:lineRule="auto"/>
        <w:rPr>
          <w:rFonts w:ascii="Bahnschrift" w:hAnsi="Bahnschrift"/>
          <w:sz w:val="22"/>
          <w:szCs w:val="22"/>
          <w:lang w:val="it-IT"/>
        </w:rPr>
      </w:pPr>
    </w:p>
    <w:p w14:paraId="5A671CCE" w14:textId="76083399" w:rsidR="006D0AEF" w:rsidRPr="002B6DFE" w:rsidRDefault="006D0AEF" w:rsidP="002B6DFE">
      <w:pPr>
        <w:pStyle w:val="ListParagraph"/>
        <w:keepNext/>
        <w:keepLines/>
        <w:numPr>
          <w:ilvl w:val="0"/>
          <w:numId w:val="26"/>
        </w:numPr>
        <w:spacing w:before="120" w:after="40" w:line="278" w:lineRule="auto"/>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Treguesit përmbledhës</w:t>
      </w: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170"/>
        <w:gridCol w:w="1990"/>
        <w:gridCol w:w="1506"/>
        <w:gridCol w:w="591"/>
        <w:gridCol w:w="591"/>
        <w:gridCol w:w="655"/>
        <w:gridCol w:w="777"/>
        <w:gridCol w:w="1199"/>
        <w:gridCol w:w="844"/>
        <w:gridCol w:w="1022"/>
      </w:tblGrid>
      <w:tr w:rsidR="002B6DFE" w:rsidRPr="002B6DFE" w14:paraId="564D736B" w14:textId="77777777" w:rsidTr="002B6DFE">
        <w:tc>
          <w:tcPr>
            <w:tcW w:w="1170" w:type="dxa"/>
            <w:tcBorders>
              <w:top w:val="single" w:sz="4" w:space="0" w:color="auto"/>
              <w:left w:val="single" w:sz="4" w:space="0" w:color="auto"/>
              <w:bottom w:val="single" w:sz="4" w:space="0" w:color="auto"/>
              <w:right w:val="single" w:sz="4" w:space="0" w:color="auto"/>
            </w:tcBorders>
            <w:shd w:val="clear" w:color="auto" w:fill="0070C0"/>
            <w:hideMark/>
          </w:tcPr>
          <w:p w14:paraId="5EB0672D"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Lloj</w:t>
            </w:r>
          </w:p>
        </w:tc>
        <w:tc>
          <w:tcPr>
            <w:tcW w:w="1990" w:type="dxa"/>
            <w:tcBorders>
              <w:top w:val="single" w:sz="4" w:space="0" w:color="auto"/>
              <w:left w:val="single" w:sz="4" w:space="0" w:color="auto"/>
              <w:bottom w:val="single" w:sz="4" w:space="0" w:color="auto"/>
              <w:right w:val="single" w:sz="4" w:space="0" w:color="auto"/>
            </w:tcBorders>
            <w:shd w:val="clear" w:color="auto" w:fill="0070C0"/>
            <w:hideMark/>
          </w:tcPr>
          <w:p w14:paraId="3072FF71"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Emri</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6BE6093"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Njësia Matëse</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108BCF08"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E922166"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7182870"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Trendi</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64D4171E"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Simboli i trendit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3787D036"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Kategoria e trendit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04B7A2F"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Semafor</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1A9B63B9"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 Ndryshimi</w:t>
            </w:r>
          </w:p>
        </w:tc>
      </w:tr>
      <w:tr w:rsidR="002B6DFE" w:rsidRPr="002B6DFE" w14:paraId="7BB11010"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7451A716"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Tregues</w:t>
            </w:r>
          </w:p>
        </w:tc>
        <w:tc>
          <w:tcPr>
            <w:tcW w:w="1990" w:type="dxa"/>
            <w:tcBorders>
              <w:top w:val="single" w:sz="4" w:space="0" w:color="auto"/>
              <w:left w:val="single" w:sz="4" w:space="0" w:color="auto"/>
              <w:bottom w:val="single" w:sz="4" w:space="0" w:color="auto"/>
              <w:right w:val="single" w:sz="4" w:space="0" w:color="auto"/>
            </w:tcBorders>
            <w:hideMark/>
          </w:tcPr>
          <w:p w14:paraId="7B83E15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Shkalla e rotacionit të punonjësve të bashkisë</w:t>
            </w:r>
          </w:p>
        </w:tc>
        <w:tc>
          <w:tcPr>
            <w:tcW w:w="0" w:type="auto"/>
            <w:tcBorders>
              <w:top w:val="single" w:sz="4" w:space="0" w:color="auto"/>
              <w:left w:val="single" w:sz="4" w:space="0" w:color="auto"/>
              <w:bottom w:val="single" w:sz="4" w:space="0" w:color="auto"/>
              <w:right w:val="single" w:sz="4" w:space="0" w:color="auto"/>
            </w:tcBorders>
            <w:hideMark/>
          </w:tcPr>
          <w:p w14:paraId="0D67B0AD"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5DF1A50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11.96</w:t>
            </w:r>
          </w:p>
        </w:tc>
        <w:tc>
          <w:tcPr>
            <w:tcW w:w="0" w:type="auto"/>
            <w:tcBorders>
              <w:top w:val="single" w:sz="4" w:space="0" w:color="auto"/>
              <w:left w:val="single" w:sz="4" w:space="0" w:color="auto"/>
              <w:bottom w:val="single" w:sz="4" w:space="0" w:color="auto"/>
              <w:right w:val="single" w:sz="4" w:space="0" w:color="auto"/>
            </w:tcBorders>
            <w:hideMark/>
          </w:tcPr>
          <w:p w14:paraId="1A53EE2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3.85</w:t>
            </w:r>
          </w:p>
        </w:tc>
        <w:tc>
          <w:tcPr>
            <w:tcW w:w="0" w:type="auto"/>
            <w:tcBorders>
              <w:top w:val="single" w:sz="4" w:space="0" w:color="auto"/>
              <w:left w:val="single" w:sz="4" w:space="0" w:color="auto"/>
              <w:bottom w:val="single" w:sz="4" w:space="0" w:color="auto"/>
              <w:right w:val="single" w:sz="4" w:space="0" w:color="auto"/>
            </w:tcBorders>
            <w:hideMark/>
          </w:tcPr>
          <w:p w14:paraId="20E34ED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-8.11</w:t>
            </w:r>
          </w:p>
        </w:tc>
        <w:tc>
          <w:tcPr>
            <w:tcW w:w="0" w:type="auto"/>
            <w:tcBorders>
              <w:top w:val="single" w:sz="4" w:space="0" w:color="auto"/>
              <w:left w:val="single" w:sz="4" w:space="0" w:color="auto"/>
              <w:bottom w:val="single" w:sz="4" w:space="0" w:color="auto"/>
              <w:right w:val="single" w:sz="4" w:space="0" w:color="auto"/>
            </w:tcBorders>
            <w:hideMark/>
          </w:tcPr>
          <w:p w14:paraId="4B555D2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24E4B94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Përkeqësuar</w:t>
            </w:r>
          </w:p>
        </w:tc>
        <w:tc>
          <w:tcPr>
            <w:tcW w:w="0" w:type="auto"/>
            <w:tcBorders>
              <w:top w:val="single" w:sz="4" w:space="0" w:color="auto"/>
              <w:left w:val="single" w:sz="4" w:space="0" w:color="auto"/>
              <w:bottom w:val="single" w:sz="4" w:space="0" w:color="auto"/>
              <w:right w:val="single" w:sz="4" w:space="0" w:color="auto"/>
            </w:tcBorders>
            <w:hideMark/>
          </w:tcPr>
          <w:p w14:paraId="75A5A805" w14:textId="77777777" w:rsidR="002B6DFE" w:rsidRPr="002B6DFE" w:rsidRDefault="002B6DFE" w:rsidP="002B6D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2B6DFE">
              <w:rPr>
                <w:rFonts w:ascii="Wingdings" w:eastAsia="Times New Roman" w:hAnsi="Wingdings" w:cs="Times New Roman"/>
                <w:b/>
                <w:color w:val="C0000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6F2BBAFB"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-68%</w:t>
            </w:r>
          </w:p>
        </w:tc>
      </w:tr>
      <w:tr w:rsidR="002B6DFE" w:rsidRPr="002B6DFE" w14:paraId="453DB795"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52C230C5"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Tregues</w:t>
            </w:r>
          </w:p>
        </w:tc>
        <w:tc>
          <w:tcPr>
            <w:tcW w:w="1990" w:type="dxa"/>
            <w:tcBorders>
              <w:top w:val="single" w:sz="4" w:space="0" w:color="auto"/>
              <w:left w:val="single" w:sz="4" w:space="0" w:color="auto"/>
              <w:bottom w:val="single" w:sz="4" w:space="0" w:color="auto"/>
              <w:right w:val="single" w:sz="4" w:space="0" w:color="auto"/>
            </w:tcBorders>
            <w:hideMark/>
          </w:tcPr>
          <w:p w14:paraId="7ED5D24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Përqindja e stafit të punësuar nga bashkia të trajnuar</w:t>
            </w:r>
          </w:p>
        </w:tc>
        <w:tc>
          <w:tcPr>
            <w:tcW w:w="0" w:type="auto"/>
            <w:tcBorders>
              <w:top w:val="single" w:sz="4" w:space="0" w:color="auto"/>
              <w:left w:val="single" w:sz="4" w:space="0" w:color="auto"/>
              <w:bottom w:val="single" w:sz="4" w:space="0" w:color="auto"/>
              <w:right w:val="single" w:sz="4" w:space="0" w:color="auto"/>
            </w:tcBorders>
            <w:hideMark/>
          </w:tcPr>
          <w:p w14:paraId="6BEFD58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6ADFE55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13.04</w:t>
            </w:r>
          </w:p>
        </w:tc>
        <w:tc>
          <w:tcPr>
            <w:tcW w:w="0" w:type="auto"/>
            <w:tcBorders>
              <w:top w:val="single" w:sz="4" w:space="0" w:color="auto"/>
              <w:left w:val="single" w:sz="4" w:space="0" w:color="auto"/>
              <w:bottom w:val="single" w:sz="4" w:space="0" w:color="auto"/>
              <w:right w:val="single" w:sz="4" w:space="0" w:color="auto"/>
            </w:tcBorders>
            <w:hideMark/>
          </w:tcPr>
          <w:p w14:paraId="2A6F706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16.35</w:t>
            </w:r>
          </w:p>
        </w:tc>
        <w:tc>
          <w:tcPr>
            <w:tcW w:w="0" w:type="auto"/>
            <w:tcBorders>
              <w:top w:val="single" w:sz="4" w:space="0" w:color="auto"/>
              <w:left w:val="single" w:sz="4" w:space="0" w:color="auto"/>
              <w:bottom w:val="single" w:sz="4" w:space="0" w:color="auto"/>
              <w:right w:val="single" w:sz="4" w:space="0" w:color="auto"/>
            </w:tcBorders>
            <w:hideMark/>
          </w:tcPr>
          <w:p w14:paraId="10385293"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3.30</w:t>
            </w:r>
          </w:p>
        </w:tc>
        <w:tc>
          <w:tcPr>
            <w:tcW w:w="0" w:type="auto"/>
            <w:tcBorders>
              <w:top w:val="single" w:sz="4" w:space="0" w:color="auto"/>
              <w:left w:val="single" w:sz="4" w:space="0" w:color="auto"/>
              <w:bottom w:val="single" w:sz="4" w:space="0" w:color="auto"/>
              <w:right w:val="single" w:sz="4" w:space="0" w:color="auto"/>
            </w:tcBorders>
            <w:hideMark/>
          </w:tcPr>
          <w:p w14:paraId="5BC4907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1EE8095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Përmirësuar</w:t>
            </w:r>
          </w:p>
        </w:tc>
        <w:tc>
          <w:tcPr>
            <w:tcW w:w="0" w:type="auto"/>
            <w:tcBorders>
              <w:top w:val="single" w:sz="4" w:space="0" w:color="auto"/>
              <w:left w:val="single" w:sz="4" w:space="0" w:color="auto"/>
              <w:bottom w:val="single" w:sz="4" w:space="0" w:color="auto"/>
              <w:right w:val="single" w:sz="4" w:space="0" w:color="auto"/>
            </w:tcBorders>
            <w:hideMark/>
          </w:tcPr>
          <w:p w14:paraId="46BC1B96" w14:textId="77777777" w:rsidR="002B6DFE" w:rsidRPr="002B6DFE" w:rsidRDefault="002B6DFE" w:rsidP="002B6D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2B6DFE">
              <w:rPr>
                <w:rFonts w:ascii="Wingdings" w:eastAsia="Times New Roman" w:hAnsi="Wingdings" w:cs="Times New Roman"/>
                <w:b/>
                <w:color w:val="00B05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397B2B6D"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25%</w:t>
            </w:r>
          </w:p>
        </w:tc>
      </w:tr>
      <w:tr w:rsidR="002B6DFE" w:rsidRPr="002B6DFE" w14:paraId="755B1441"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6BB8B7CD"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Tregues</w:t>
            </w:r>
          </w:p>
        </w:tc>
        <w:tc>
          <w:tcPr>
            <w:tcW w:w="1990" w:type="dxa"/>
            <w:tcBorders>
              <w:top w:val="single" w:sz="4" w:space="0" w:color="auto"/>
              <w:left w:val="single" w:sz="4" w:space="0" w:color="auto"/>
              <w:bottom w:val="single" w:sz="4" w:space="0" w:color="auto"/>
              <w:right w:val="single" w:sz="4" w:space="0" w:color="auto"/>
            </w:tcBorders>
            <w:hideMark/>
          </w:tcPr>
          <w:p w14:paraId="28702A2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Punonjës për 1000 banorë</w:t>
            </w:r>
          </w:p>
        </w:tc>
        <w:tc>
          <w:tcPr>
            <w:tcW w:w="0" w:type="auto"/>
            <w:tcBorders>
              <w:top w:val="single" w:sz="4" w:space="0" w:color="auto"/>
              <w:left w:val="single" w:sz="4" w:space="0" w:color="auto"/>
              <w:bottom w:val="single" w:sz="4" w:space="0" w:color="auto"/>
              <w:right w:val="single" w:sz="4" w:space="0" w:color="auto"/>
            </w:tcBorders>
            <w:hideMark/>
          </w:tcPr>
          <w:p w14:paraId="720E35F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punonjës/1,000 banorë</w:t>
            </w:r>
          </w:p>
        </w:tc>
        <w:tc>
          <w:tcPr>
            <w:tcW w:w="0" w:type="auto"/>
            <w:tcBorders>
              <w:top w:val="single" w:sz="4" w:space="0" w:color="auto"/>
              <w:left w:val="single" w:sz="4" w:space="0" w:color="auto"/>
              <w:bottom w:val="single" w:sz="4" w:space="0" w:color="auto"/>
              <w:right w:val="single" w:sz="4" w:space="0" w:color="auto"/>
            </w:tcBorders>
            <w:hideMark/>
          </w:tcPr>
          <w:p w14:paraId="26385098"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24.01</w:t>
            </w:r>
          </w:p>
        </w:tc>
        <w:tc>
          <w:tcPr>
            <w:tcW w:w="0" w:type="auto"/>
            <w:tcBorders>
              <w:top w:val="single" w:sz="4" w:space="0" w:color="auto"/>
              <w:left w:val="single" w:sz="4" w:space="0" w:color="auto"/>
              <w:bottom w:val="single" w:sz="4" w:space="0" w:color="auto"/>
              <w:right w:val="single" w:sz="4" w:space="0" w:color="auto"/>
            </w:tcBorders>
            <w:hideMark/>
          </w:tcPr>
          <w:p w14:paraId="59789C6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56.43</w:t>
            </w:r>
          </w:p>
        </w:tc>
        <w:tc>
          <w:tcPr>
            <w:tcW w:w="0" w:type="auto"/>
            <w:tcBorders>
              <w:top w:val="single" w:sz="4" w:space="0" w:color="auto"/>
              <w:left w:val="single" w:sz="4" w:space="0" w:color="auto"/>
              <w:bottom w:val="single" w:sz="4" w:space="0" w:color="auto"/>
              <w:right w:val="single" w:sz="4" w:space="0" w:color="auto"/>
            </w:tcBorders>
            <w:hideMark/>
          </w:tcPr>
          <w:p w14:paraId="031401D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32.42</w:t>
            </w:r>
          </w:p>
        </w:tc>
        <w:tc>
          <w:tcPr>
            <w:tcW w:w="0" w:type="auto"/>
            <w:tcBorders>
              <w:top w:val="single" w:sz="4" w:space="0" w:color="auto"/>
              <w:left w:val="single" w:sz="4" w:space="0" w:color="auto"/>
              <w:bottom w:val="single" w:sz="4" w:space="0" w:color="auto"/>
              <w:right w:val="single" w:sz="4" w:space="0" w:color="auto"/>
            </w:tcBorders>
            <w:hideMark/>
          </w:tcPr>
          <w:p w14:paraId="31967AD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74F2F0E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Përmirësuar</w:t>
            </w:r>
          </w:p>
        </w:tc>
        <w:tc>
          <w:tcPr>
            <w:tcW w:w="0" w:type="auto"/>
            <w:tcBorders>
              <w:top w:val="single" w:sz="4" w:space="0" w:color="auto"/>
              <w:left w:val="single" w:sz="4" w:space="0" w:color="auto"/>
              <w:bottom w:val="single" w:sz="4" w:space="0" w:color="auto"/>
              <w:right w:val="single" w:sz="4" w:space="0" w:color="auto"/>
            </w:tcBorders>
            <w:hideMark/>
          </w:tcPr>
          <w:p w14:paraId="2711CA1B" w14:textId="77777777" w:rsidR="002B6DFE" w:rsidRPr="002B6DFE" w:rsidRDefault="002B6DFE" w:rsidP="002B6D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2B6DFE">
              <w:rPr>
                <w:rFonts w:ascii="Wingdings" w:eastAsia="Times New Roman" w:hAnsi="Wingdings" w:cs="Times New Roman"/>
                <w:b/>
                <w:color w:val="00B05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70833A28"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135%</w:t>
            </w:r>
          </w:p>
        </w:tc>
      </w:tr>
      <w:tr w:rsidR="002B6DFE" w:rsidRPr="002B6DFE" w14:paraId="107E9EED"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4224E80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1CE6AD2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Shkalla e rotacionit të punonjësve femra të bashkisë</w:t>
            </w:r>
          </w:p>
        </w:tc>
        <w:tc>
          <w:tcPr>
            <w:tcW w:w="0" w:type="auto"/>
            <w:tcBorders>
              <w:top w:val="single" w:sz="4" w:space="0" w:color="auto"/>
              <w:left w:val="single" w:sz="4" w:space="0" w:color="auto"/>
              <w:bottom w:val="single" w:sz="4" w:space="0" w:color="auto"/>
              <w:right w:val="single" w:sz="4" w:space="0" w:color="auto"/>
            </w:tcBorders>
            <w:hideMark/>
          </w:tcPr>
          <w:p w14:paraId="588DDC7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554F30D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5A10CA98"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6.25</w:t>
            </w:r>
          </w:p>
        </w:tc>
        <w:tc>
          <w:tcPr>
            <w:tcW w:w="0" w:type="auto"/>
            <w:tcBorders>
              <w:top w:val="single" w:sz="4" w:space="0" w:color="auto"/>
              <w:left w:val="single" w:sz="4" w:space="0" w:color="auto"/>
              <w:bottom w:val="single" w:sz="4" w:space="0" w:color="auto"/>
              <w:right w:val="single" w:sz="4" w:space="0" w:color="auto"/>
            </w:tcBorders>
          </w:tcPr>
          <w:p w14:paraId="51390F0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tcPr>
          <w:p w14:paraId="1503136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320D352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Mungon</w:t>
            </w:r>
          </w:p>
        </w:tc>
        <w:tc>
          <w:tcPr>
            <w:tcW w:w="0" w:type="auto"/>
            <w:tcBorders>
              <w:top w:val="single" w:sz="4" w:space="0" w:color="auto"/>
              <w:left w:val="single" w:sz="4" w:space="0" w:color="auto"/>
              <w:bottom w:val="single" w:sz="4" w:space="0" w:color="auto"/>
              <w:right w:val="single" w:sz="4" w:space="0" w:color="auto"/>
            </w:tcBorders>
            <w:hideMark/>
          </w:tcPr>
          <w:p w14:paraId="3FBD2356" w14:textId="77777777" w:rsidR="002B6DFE" w:rsidRPr="002B6DFE" w:rsidRDefault="002B6DFE" w:rsidP="002B6DFE">
            <w:pPr>
              <w:keepNext/>
              <w:keepLines/>
              <w:spacing w:before="0" w:after="0"/>
              <w:outlineLvl w:val="0"/>
              <w:rPr>
                <w:rFonts w:ascii="Wingdings" w:eastAsia="Times New Roman" w:hAnsi="Wingdings" w:cs="Times New Roman"/>
                <w:b/>
                <w:color w:val="A6A6A6"/>
                <w:kern w:val="2"/>
                <w:sz w:val="24"/>
                <w:szCs w:val="40"/>
                <w14:ligatures w14:val="standardContextual"/>
              </w:rPr>
            </w:pPr>
            <w:r w:rsidRPr="002B6DFE">
              <w:rPr>
                <w:rFonts w:ascii="Wingdings" w:eastAsia="Times New Roman" w:hAnsi="Wingdings" w:cs="Times New Roman"/>
                <w:b/>
                <w:color w:val="A6A6A6"/>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560171FB"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r>
      <w:tr w:rsidR="002B6DFE" w:rsidRPr="002B6DFE" w14:paraId="0188DA16"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64A39D6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73DB225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Shkalla e rotacionit të punonjësve meshkuj të bashkisë</w:t>
            </w:r>
          </w:p>
        </w:tc>
        <w:tc>
          <w:tcPr>
            <w:tcW w:w="0" w:type="auto"/>
            <w:tcBorders>
              <w:top w:val="single" w:sz="4" w:space="0" w:color="auto"/>
              <w:left w:val="single" w:sz="4" w:space="0" w:color="auto"/>
              <w:bottom w:val="single" w:sz="4" w:space="0" w:color="auto"/>
              <w:right w:val="single" w:sz="4" w:space="0" w:color="auto"/>
            </w:tcBorders>
            <w:hideMark/>
          </w:tcPr>
          <w:p w14:paraId="38C0F883"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5E0A872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54EF49D7"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2.78</w:t>
            </w:r>
          </w:p>
        </w:tc>
        <w:tc>
          <w:tcPr>
            <w:tcW w:w="0" w:type="auto"/>
            <w:tcBorders>
              <w:top w:val="single" w:sz="4" w:space="0" w:color="auto"/>
              <w:left w:val="single" w:sz="4" w:space="0" w:color="auto"/>
              <w:bottom w:val="single" w:sz="4" w:space="0" w:color="auto"/>
              <w:right w:val="single" w:sz="4" w:space="0" w:color="auto"/>
            </w:tcBorders>
          </w:tcPr>
          <w:p w14:paraId="7AF0AE2B"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tcPr>
          <w:p w14:paraId="7E56AB7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5DFDF4F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Mungon</w:t>
            </w:r>
          </w:p>
        </w:tc>
        <w:tc>
          <w:tcPr>
            <w:tcW w:w="0" w:type="auto"/>
            <w:tcBorders>
              <w:top w:val="single" w:sz="4" w:space="0" w:color="auto"/>
              <w:left w:val="single" w:sz="4" w:space="0" w:color="auto"/>
              <w:bottom w:val="single" w:sz="4" w:space="0" w:color="auto"/>
              <w:right w:val="single" w:sz="4" w:space="0" w:color="auto"/>
            </w:tcBorders>
            <w:hideMark/>
          </w:tcPr>
          <w:p w14:paraId="72AC5D42" w14:textId="77777777" w:rsidR="002B6DFE" w:rsidRPr="002B6DFE" w:rsidRDefault="002B6DFE" w:rsidP="002B6DFE">
            <w:pPr>
              <w:keepNext/>
              <w:keepLines/>
              <w:spacing w:before="0" w:after="0"/>
              <w:outlineLvl w:val="0"/>
              <w:rPr>
                <w:rFonts w:ascii="Wingdings" w:eastAsia="Times New Roman" w:hAnsi="Wingdings" w:cs="Times New Roman"/>
                <w:b/>
                <w:color w:val="A6A6A6"/>
                <w:kern w:val="2"/>
                <w:sz w:val="24"/>
                <w:szCs w:val="40"/>
                <w14:ligatures w14:val="standardContextual"/>
              </w:rPr>
            </w:pPr>
            <w:r w:rsidRPr="002B6DFE">
              <w:rPr>
                <w:rFonts w:ascii="Wingdings" w:eastAsia="Times New Roman" w:hAnsi="Wingdings" w:cs="Times New Roman"/>
                <w:b/>
                <w:color w:val="A6A6A6"/>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59829487"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r>
      <w:tr w:rsidR="002B6DFE" w:rsidRPr="002B6DFE" w14:paraId="3D5B19B3"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7A2325B3"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316A4E9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Shkalla e rotacionit të punonjësve të administratës të bashkisë</w:t>
            </w:r>
          </w:p>
        </w:tc>
        <w:tc>
          <w:tcPr>
            <w:tcW w:w="0" w:type="auto"/>
            <w:tcBorders>
              <w:top w:val="single" w:sz="4" w:space="0" w:color="auto"/>
              <w:left w:val="single" w:sz="4" w:space="0" w:color="auto"/>
              <w:bottom w:val="single" w:sz="4" w:space="0" w:color="auto"/>
              <w:right w:val="single" w:sz="4" w:space="0" w:color="auto"/>
            </w:tcBorders>
            <w:hideMark/>
          </w:tcPr>
          <w:p w14:paraId="565516D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195B4F1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27.50</w:t>
            </w:r>
          </w:p>
        </w:tc>
        <w:tc>
          <w:tcPr>
            <w:tcW w:w="0" w:type="auto"/>
            <w:tcBorders>
              <w:top w:val="single" w:sz="4" w:space="0" w:color="auto"/>
              <w:left w:val="single" w:sz="4" w:space="0" w:color="auto"/>
              <w:bottom w:val="single" w:sz="4" w:space="0" w:color="auto"/>
              <w:right w:val="single" w:sz="4" w:space="0" w:color="auto"/>
            </w:tcBorders>
            <w:hideMark/>
          </w:tcPr>
          <w:p w14:paraId="5EF501C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7.69</w:t>
            </w:r>
          </w:p>
        </w:tc>
        <w:tc>
          <w:tcPr>
            <w:tcW w:w="0" w:type="auto"/>
            <w:tcBorders>
              <w:top w:val="single" w:sz="4" w:space="0" w:color="auto"/>
              <w:left w:val="single" w:sz="4" w:space="0" w:color="auto"/>
              <w:bottom w:val="single" w:sz="4" w:space="0" w:color="auto"/>
              <w:right w:val="single" w:sz="4" w:space="0" w:color="auto"/>
            </w:tcBorders>
            <w:hideMark/>
          </w:tcPr>
          <w:p w14:paraId="78526836"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-19.81</w:t>
            </w:r>
          </w:p>
        </w:tc>
        <w:tc>
          <w:tcPr>
            <w:tcW w:w="0" w:type="auto"/>
            <w:tcBorders>
              <w:top w:val="single" w:sz="4" w:space="0" w:color="auto"/>
              <w:left w:val="single" w:sz="4" w:space="0" w:color="auto"/>
              <w:bottom w:val="single" w:sz="4" w:space="0" w:color="auto"/>
              <w:right w:val="single" w:sz="4" w:space="0" w:color="auto"/>
            </w:tcBorders>
            <w:hideMark/>
          </w:tcPr>
          <w:p w14:paraId="0C74EAE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7C64B9E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Përkeqësuar</w:t>
            </w:r>
          </w:p>
        </w:tc>
        <w:tc>
          <w:tcPr>
            <w:tcW w:w="0" w:type="auto"/>
            <w:tcBorders>
              <w:top w:val="single" w:sz="4" w:space="0" w:color="auto"/>
              <w:left w:val="single" w:sz="4" w:space="0" w:color="auto"/>
              <w:bottom w:val="single" w:sz="4" w:space="0" w:color="auto"/>
              <w:right w:val="single" w:sz="4" w:space="0" w:color="auto"/>
            </w:tcBorders>
            <w:hideMark/>
          </w:tcPr>
          <w:p w14:paraId="3F3C6A72" w14:textId="77777777" w:rsidR="002B6DFE" w:rsidRPr="002B6DFE" w:rsidRDefault="002B6DFE" w:rsidP="002B6D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2B6DFE">
              <w:rPr>
                <w:rFonts w:ascii="Wingdings" w:eastAsia="Times New Roman" w:hAnsi="Wingdings" w:cs="Times New Roman"/>
                <w:b/>
                <w:color w:val="C0000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0BCC72C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-72%</w:t>
            </w:r>
          </w:p>
        </w:tc>
      </w:tr>
      <w:tr w:rsidR="002B6DFE" w:rsidRPr="002B6DFE" w14:paraId="10580B7B"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6AF5BBB8"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702F7DE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Shkalla e rotacionit të punonjësve të njësive shpenzuese të bashkisë</w:t>
            </w:r>
          </w:p>
        </w:tc>
        <w:tc>
          <w:tcPr>
            <w:tcW w:w="0" w:type="auto"/>
            <w:tcBorders>
              <w:top w:val="single" w:sz="4" w:space="0" w:color="auto"/>
              <w:left w:val="single" w:sz="4" w:space="0" w:color="auto"/>
              <w:bottom w:val="single" w:sz="4" w:space="0" w:color="auto"/>
              <w:right w:val="single" w:sz="4" w:space="0" w:color="auto"/>
            </w:tcBorders>
            <w:hideMark/>
          </w:tcPr>
          <w:p w14:paraId="68FEBF2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0FF7C463"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2F35CA8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3DA87317"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02541A77"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6F880A4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Pa ndryshim</w:t>
            </w:r>
          </w:p>
        </w:tc>
        <w:tc>
          <w:tcPr>
            <w:tcW w:w="0" w:type="auto"/>
            <w:tcBorders>
              <w:top w:val="single" w:sz="4" w:space="0" w:color="auto"/>
              <w:left w:val="single" w:sz="4" w:space="0" w:color="auto"/>
              <w:bottom w:val="single" w:sz="4" w:space="0" w:color="auto"/>
              <w:right w:val="single" w:sz="4" w:space="0" w:color="auto"/>
            </w:tcBorders>
            <w:hideMark/>
          </w:tcPr>
          <w:p w14:paraId="50FFA887" w14:textId="77777777" w:rsidR="002B6DFE" w:rsidRPr="002B6DFE" w:rsidRDefault="002B6DFE" w:rsidP="002B6DFE">
            <w:pPr>
              <w:keepNext/>
              <w:keepLines/>
              <w:spacing w:before="0" w:after="0"/>
              <w:outlineLvl w:val="0"/>
              <w:rPr>
                <w:rFonts w:ascii="Wingdings" w:eastAsia="Times New Roman" w:hAnsi="Wingdings" w:cs="Times New Roman"/>
                <w:b/>
                <w:color w:val="ED7D31"/>
                <w:kern w:val="2"/>
                <w:sz w:val="24"/>
                <w:szCs w:val="40"/>
                <w14:ligatures w14:val="standardContextual"/>
              </w:rPr>
            </w:pPr>
            <w:r w:rsidRPr="002B6DFE">
              <w:rPr>
                <w:rFonts w:ascii="Wingdings" w:eastAsia="Times New Roman" w:hAnsi="Wingdings" w:cs="Times New Roman"/>
                <w:b/>
                <w:color w:val="ED7D31"/>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7AF1265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r>
      <w:tr w:rsidR="002B6DFE" w:rsidRPr="002B6DFE" w14:paraId="0538751A"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1CBD328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2148D59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Përqindja e stafit femra të trajnuar</w:t>
            </w:r>
          </w:p>
        </w:tc>
        <w:tc>
          <w:tcPr>
            <w:tcW w:w="0" w:type="auto"/>
            <w:tcBorders>
              <w:top w:val="single" w:sz="4" w:space="0" w:color="auto"/>
              <w:left w:val="single" w:sz="4" w:space="0" w:color="auto"/>
              <w:bottom w:val="single" w:sz="4" w:space="0" w:color="auto"/>
              <w:right w:val="single" w:sz="4" w:space="0" w:color="auto"/>
            </w:tcBorders>
            <w:hideMark/>
          </w:tcPr>
          <w:p w14:paraId="0235D1B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65BA987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42770DC8"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21.88</w:t>
            </w:r>
          </w:p>
        </w:tc>
        <w:tc>
          <w:tcPr>
            <w:tcW w:w="0" w:type="auto"/>
            <w:tcBorders>
              <w:top w:val="single" w:sz="4" w:space="0" w:color="auto"/>
              <w:left w:val="single" w:sz="4" w:space="0" w:color="auto"/>
              <w:bottom w:val="single" w:sz="4" w:space="0" w:color="auto"/>
              <w:right w:val="single" w:sz="4" w:space="0" w:color="auto"/>
            </w:tcBorders>
          </w:tcPr>
          <w:p w14:paraId="6C587D4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tcPr>
          <w:p w14:paraId="19CA3162"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7CD53F5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Mungon</w:t>
            </w:r>
          </w:p>
        </w:tc>
        <w:tc>
          <w:tcPr>
            <w:tcW w:w="0" w:type="auto"/>
            <w:tcBorders>
              <w:top w:val="single" w:sz="4" w:space="0" w:color="auto"/>
              <w:left w:val="single" w:sz="4" w:space="0" w:color="auto"/>
              <w:bottom w:val="single" w:sz="4" w:space="0" w:color="auto"/>
              <w:right w:val="single" w:sz="4" w:space="0" w:color="auto"/>
            </w:tcBorders>
            <w:hideMark/>
          </w:tcPr>
          <w:p w14:paraId="1BECA68F" w14:textId="77777777" w:rsidR="002B6DFE" w:rsidRPr="002B6DFE" w:rsidRDefault="002B6DFE" w:rsidP="002B6DFE">
            <w:pPr>
              <w:keepNext/>
              <w:keepLines/>
              <w:spacing w:before="0" w:after="0"/>
              <w:outlineLvl w:val="0"/>
              <w:rPr>
                <w:rFonts w:ascii="Wingdings" w:eastAsia="Times New Roman" w:hAnsi="Wingdings" w:cs="Times New Roman"/>
                <w:b/>
                <w:color w:val="A6A6A6"/>
                <w:kern w:val="2"/>
                <w:sz w:val="24"/>
                <w:szCs w:val="40"/>
                <w14:ligatures w14:val="standardContextual"/>
              </w:rPr>
            </w:pPr>
            <w:r w:rsidRPr="002B6DFE">
              <w:rPr>
                <w:rFonts w:ascii="Wingdings" w:eastAsia="Times New Roman" w:hAnsi="Wingdings" w:cs="Times New Roman"/>
                <w:b/>
                <w:color w:val="A6A6A6"/>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60BE726C"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r>
      <w:tr w:rsidR="002B6DFE" w:rsidRPr="002B6DFE" w14:paraId="0BC1660C"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61F10E15"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77B618D6"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Përqindja e stafit meshkuj të trajnuar</w:t>
            </w:r>
          </w:p>
        </w:tc>
        <w:tc>
          <w:tcPr>
            <w:tcW w:w="0" w:type="auto"/>
            <w:tcBorders>
              <w:top w:val="single" w:sz="4" w:space="0" w:color="auto"/>
              <w:left w:val="single" w:sz="4" w:space="0" w:color="auto"/>
              <w:bottom w:val="single" w:sz="4" w:space="0" w:color="auto"/>
              <w:right w:val="single" w:sz="4" w:space="0" w:color="auto"/>
            </w:tcBorders>
            <w:hideMark/>
          </w:tcPr>
          <w:p w14:paraId="1FE3C873"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008D9D4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53D65FF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13.89</w:t>
            </w:r>
          </w:p>
        </w:tc>
        <w:tc>
          <w:tcPr>
            <w:tcW w:w="0" w:type="auto"/>
            <w:tcBorders>
              <w:top w:val="single" w:sz="4" w:space="0" w:color="auto"/>
              <w:left w:val="single" w:sz="4" w:space="0" w:color="auto"/>
              <w:bottom w:val="single" w:sz="4" w:space="0" w:color="auto"/>
              <w:right w:val="single" w:sz="4" w:space="0" w:color="auto"/>
            </w:tcBorders>
          </w:tcPr>
          <w:p w14:paraId="622B632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tcPr>
          <w:p w14:paraId="3588138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c>
          <w:tcPr>
            <w:tcW w:w="0" w:type="auto"/>
            <w:tcBorders>
              <w:top w:val="single" w:sz="4" w:space="0" w:color="auto"/>
              <w:left w:val="single" w:sz="4" w:space="0" w:color="auto"/>
              <w:bottom w:val="single" w:sz="4" w:space="0" w:color="auto"/>
              <w:right w:val="single" w:sz="4" w:space="0" w:color="auto"/>
            </w:tcBorders>
            <w:hideMark/>
          </w:tcPr>
          <w:p w14:paraId="40630B7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Mungon</w:t>
            </w:r>
          </w:p>
        </w:tc>
        <w:tc>
          <w:tcPr>
            <w:tcW w:w="0" w:type="auto"/>
            <w:tcBorders>
              <w:top w:val="single" w:sz="4" w:space="0" w:color="auto"/>
              <w:left w:val="single" w:sz="4" w:space="0" w:color="auto"/>
              <w:bottom w:val="single" w:sz="4" w:space="0" w:color="auto"/>
              <w:right w:val="single" w:sz="4" w:space="0" w:color="auto"/>
            </w:tcBorders>
            <w:hideMark/>
          </w:tcPr>
          <w:p w14:paraId="32BCE9F8" w14:textId="77777777" w:rsidR="002B6DFE" w:rsidRPr="002B6DFE" w:rsidRDefault="002B6DFE" w:rsidP="002B6DFE">
            <w:pPr>
              <w:keepNext/>
              <w:keepLines/>
              <w:spacing w:before="0" w:after="0"/>
              <w:outlineLvl w:val="0"/>
              <w:rPr>
                <w:rFonts w:ascii="Wingdings" w:eastAsia="Times New Roman" w:hAnsi="Wingdings" w:cs="Times New Roman"/>
                <w:b/>
                <w:color w:val="A6A6A6"/>
                <w:kern w:val="2"/>
                <w:sz w:val="24"/>
                <w:szCs w:val="40"/>
                <w14:ligatures w14:val="standardContextual"/>
              </w:rPr>
            </w:pPr>
            <w:r w:rsidRPr="002B6DFE">
              <w:rPr>
                <w:rFonts w:ascii="Wingdings" w:eastAsia="Times New Roman" w:hAnsi="Wingdings" w:cs="Times New Roman"/>
                <w:b/>
                <w:color w:val="A6A6A6"/>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146898F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p>
        </w:tc>
      </w:tr>
      <w:tr w:rsidR="002B6DFE" w:rsidRPr="002B6DFE" w14:paraId="2F377C73" w14:textId="77777777" w:rsidTr="002B6DFE">
        <w:tc>
          <w:tcPr>
            <w:tcW w:w="1170" w:type="dxa"/>
            <w:tcBorders>
              <w:top w:val="single" w:sz="4" w:space="0" w:color="auto"/>
              <w:left w:val="single" w:sz="4" w:space="0" w:color="auto"/>
              <w:bottom w:val="single" w:sz="4" w:space="0" w:color="auto"/>
              <w:right w:val="single" w:sz="4" w:space="0" w:color="auto"/>
            </w:tcBorders>
            <w:hideMark/>
          </w:tcPr>
          <w:p w14:paraId="157488D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Nen-tregues</w:t>
            </w:r>
          </w:p>
        </w:tc>
        <w:tc>
          <w:tcPr>
            <w:tcW w:w="1990" w:type="dxa"/>
            <w:tcBorders>
              <w:top w:val="single" w:sz="4" w:space="0" w:color="auto"/>
              <w:left w:val="single" w:sz="4" w:space="0" w:color="auto"/>
              <w:bottom w:val="single" w:sz="4" w:space="0" w:color="auto"/>
              <w:right w:val="single" w:sz="4" w:space="0" w:color="auto"/>
            </w:tcBorders>
            <w:hideMark/>
          </w:tcPr>
          <w:p w14:paraId="32B1851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Përqindja e stafit të administratës  të trajnuar</w:t>
            </w:r>
          </w:p>
        </w:tc>
        <w:tc>
          <w:tcPr>
            <w:tcW w:w="0" w:type="auto"/>
            <w:tcBorders>
              <w:top w:val="single" w:sz="4" w:space="0" w:color="auto"/>
              <w:left w:val="single" w:sz="4" w:space="0" w:color="auto"/>
              <w:bottom w:val="single" w:sz="4" w:space="0" w:color="auto"/>
              <w:right w:val="single" w:sz="4" w:space="0" w:color="auto"/>
            </w:tcBorders>
            <w:hideMark/>
          </w:tcPr>
          <w:p w14:paraId="5F4B313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62AC333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15.00</w:t>
            </w:r>
          </w:p>
        </w:tc>
        <w:tc>
          <w:tcPr>
            <w:tcW w:w="0" w:type="auto"/>
            <w:tcBorders>
              <w:top w:val="single" w:sz="4" w:space="0" w:color="auto"/>
              <w:left w:val="single" w:sz="4" w:space="0" w:color="auto"/>
              <w:bottom w:val="single" w:sz="4" w:space="0" w:color="auto"/>
              <w:right w:val="single" w:sz="4" w:space="0" w:color="auto"/>
            </w:tcBorders>
            <w:hideMark/>
          </w:tcPr>
          <w:p w14:paraId="0334D6B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32.69</w:t>
            </w:r>
          </w:p>
        </w:tc>
        <w:tc>
          <w:tcPr>
            <w:tcW w:w="0" w:type="auto"/>
            <w:tcBorders>
              <w:top w:val="single" w:sz="4" w:space="0" w:color="auto"/>
              <w:left w:val="single" w:sz="4" w:space="0" w:color="auto"/>
              <w:bottom w:val="single" w:sz="4" w:space="0" w:color="auto"/>
              <w:right w:val="single" w:sz="4" w:space="0" w:color="auto"/>
            </w:tcBorders>
            <w:hideMark/>
          </w:tcPr>
          <w:p w14:paraId="1D1CE965"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17.69</w:t>
            </w:r>
          </w:p>
        </w:tc>
        <w:tc>
          <w:tcPr>
            <w:tcW w:w="0" w:type="auto"/>
            <w:tcBorders>
              <w:top w:val="single" w:sz="4" w:space="0" w:color="auto"/>
              <w:left w:val="single" w:sz="4" w:space="0" w:color="auto"/>
              <w:bottom w:val="single" w:sz="4" w:space="0" w:color="auto"/>
              <w:right w:val="single" w:sz="4" w:space="0" w:color="auto"/>
            </w:tcBorders>
            <w:hideMark/>
          </w:tcPr>
          <w:p w14:paraId="793277CB"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202AAF1E"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Përmirësuar</w:t>
            </w:r>
          </w:p>
        </w:tc>
        <w:tc>
          <w:tcPr>
            <w:tcW w:w="0" w:type="auto"/>
            <w:tcBorders>
              <w:top w:val="single" w:sz="4" w:space="0" w:color="auto"/>
              <w:left w:val="single" w:sz="4" w:space="0" w:color="auto"/>
              <w:bottom w:val="single" w:sz="4" w:space="0" w:color="auto"/>
              <w:right w:val="single" w:sz="4" w:space="0" w:color="auto"/>
            </w:tcBorders>
            <w:hideMark/>
          </w:tcPr>
          <w:p w14:paraId="208CDBDB" w14:textId="77777777" w:rsidR="002B6DFE" w:rsidRPr="002B6DFE" w:rsidRDefault="002B6DFE" w:rsidP="002B6D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2B6DFE">
              <w:rPr>
                <w:rFonts w:ascii="Wingdings" w:eastAsia="Times New Roman" w:hAnsi="Wingdings" w:cs="Times New Roman"/>
                <w:b/>
                <w:color w:val="00B05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56DB1EB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118%</w:t>
            </w:r>
          </w:p>
        </w:tc>
      </w:tr>
    </w:tbl>
    <w:p w14:paraId="03913E1B" w14:textId="77777777" w:rsidR="002B6DFE" w:rsidRDefault="002B6DFE" w:rsidP="002B6DFE">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p>
    <w:p w14:paraId="47012D90" w14:textId="77777777" w:rsidR="002B6DFE" w:rsidRDefault="002B6DFE" w:rsidP="002B6DFE">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p>
    <w:p w14:paraId="417E9254" w14:textId="77777777" w:rsidR="002B6DFE" w:rsidRPr="002B6DFE" w:rsidRDefault="002B6DFE" w:rsidP="002B6DFE">
      <w:pPr>
        <w:keepNext/>
        <w:keepLines/>
        <w:spacing w:before="120" w:after="40" w:line="278" w:lineRule="auto"/>
        <w:outlineLvl w:val="0"/>
        <w:rPr>
          <w:rFonts w:ascii="Calibri Light" w:eastAsia="Times New Roman" w:hAnsi="Calibri Light" w:cs="Times New Roman"/>
          <w:color w:val="2F5496"/>
          <w:kern w:val="2"/>
          <w:sz w:val="40"/>
          <w:szCs w:val="40"/>
          <w14:ligatures w14:val="standardContextual"/>
        </w:rPr>
      </w:pPr>
    </w:p>
    <w:p w14:paraId="18845904" w14:textId="6A04C668" w:rsidR="006D0AEF" w:rsidRPr="002B6DFE" w:rsidRDefault="006D0AEF" w:rsidP="002B6DFE">
      <w:pPr>
        <w:pStyle w:val="ListParagraph"/>
        <w:keepNext/>
        <w:keepLines/>
        <w:numPr>
          <w:ilvl w:val="0"/>
          <w:numId w:val="26"/>
        </w:numPr>
        <w:spacing w:before="120" w:after="40" w:line="278" w:lineRule="auto"/>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170"/>
        <w:gridCol w:w="986"/>
        <w:gridCol w:w="986"/>
        <w:gridCol w:w="1208"/>
      </w:tblGrid>
      <w:tr w:rsidR="002B6DFE" w:rsidRPr="002B6DFE" w14:paraId="79398401" w14:textId="77777777">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5E8E266"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2424E48"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4C1D0EF"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A79442E" w14:textId="77777777" w:rsidR="002B6DFE" w:rsidRPr="002B6DFE" w:rsidRDefault="002B6DFE" w:rsidP="002B6DFE">
            <w:pPr>
              <w:keepNext/>
              <w:keepLines/>
              <w:spacing w:before="0" w:after="0"/>
              <w:outlineLvl w:val="0"/>
              <w:rPr>
                <w:rFonts w:ascii="Calibri" w:eastAsia="Times New Roman" w:hAnsi="Calibri" w:cs="Calibri"/>
                <w:b/>
                <w:color w:val="FFFFFF"/>
                <w:kern w:val="2"/>
                <w:sz w:val="22"/>
                <w:szCs w:val="40"/>
                <w14:ligatures w14:val="standardContextual"/>
              </w:rPr>
            </w:pPr>
            <w:r w:rsidRPr="002B6DFE">
              <w:rPr>
                <w:rFonts w:ascii="Calibri" w:eastAsia="Times New Roman" w:hAnsi="Calibri" w:cs="Calibri"/>
                <w:b/>
                <w:color w:val="FFFFFF"/>
                <w:kern w:val="2"/>
                <w:sz w:val="22"/>
                <w:szCs w:val="40"/>
                <w14:ligatures w14:val="standardContextual"/>
              </w:rPr>
              <w:t>Njësia Matëse</w:t>
            </w:r>
          </w:p>
        </w:tc>
      </w:tr>
      <w:tr w:rsidR="002B6DFE" w:rsidRPr="002B6DFE" w14:paraId="58DFC2F1" w14:textId="77777777">
        <w:tc>
          <w:tcPr>
            <w:tcW w:w="0" w:type="auto"/>
            <w:tcBorders>
              <w:top w:val="single" w:sz="4" w:space="0" w:color="auto"/>
              <w:left w:val="single" w:sz="4" w:space="0" w:color="auto"/>
              <w:bottom w:val="single" w:sz="4" w:space="0" w:color="auto"/>
              <w:right w:val="single" w:sz="4" w:space="0" w:color="auto"/>
            </w:tcBorders>
            <w:hideMark/>
          </w:tcPr>
          <w:p w14:paraId="2E8A1EC3"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Numri i punonjësve në bashki gjatë vitit të raportimit</w:t>
            </w:r>
          </w:p>
        </w:tc>
        <w:tc>
          <w:tcPr>
            <w:tcW w:w="0" w:type="auto"/>
            <w:tcBorders>
              <w:top w:val="single" w:sz="4" w:space="0" w:color="auto"/>
              <w:left w:val="single" w:sz="4" w:space="0" w:color="auto"/>
              <w:bottom w:val="single" w:sz="4" w:space="0" w:color="auto"/>
              <w:right w:val="single" w:sz="4" w:space="0" w:color="auto"/>
            </w:tcBorders>
            <w:hideMark/>
          </w:tcPr>
          <w:p w14:paraId="03CAF72F"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92.00</w:t>
            </w:r>
          </w:p>
        </w:tc>
        <w:tc>
          <w:tcPr>
            <w:tcW w:w="0" w:type="auto"/>
            <w:tcBorders>
              <w:top w:val="single" w:sz="4" w:space="0" w:color="auto"/>
              <w:left w:val="single" w:sz="4" w:space="0" w:color="auto"/>
              <w:bottom w:val="single" w:sz="4" w:space="0" w:color="auto"/>
              <w:right w:val="single" w:sz="4" w:space="0" w:color="auto"/>
            </w:tcBorders>
            <w:hideMark/>
          </w:tcPr>
          <w:p w14:paraId="1C797F7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104.00</w:t>
            </w:r>
          </w:p>
        </w:tc>
        <w:tc>
          <w:tcPr>
            <w:tcW w:w="0" w:type="auto"/>
            <w:tcBorders>
              <w:top w:val="single" w:sz="4" w:space="0" w:color="auto"/>
              <w:left w:val="single" w:sz="4" w:space="0" w:color="auto"/>
              <w:bottom w:val="single" w:sz="4" w:space="0" w:color="auto"/>
              <w:right w:val="single" w:sz="4" w:space="0" w:color="auto"/>
            </w:tcBorders>
            <w:hideMark/>
          </w:tcPr>
          <w:p w14:paraId="7C1BFDAD"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Numër</w:t>
            </w:r>
          </w:p>
        </w:tc>
      </w:tr>
      <w:tr w:rsidR="002B6DFE" w:rsidRPr="002B6DFE" w14:paraId="31C2E5C5" w14:textId="77777777">
        <w:tc>
          <w:tcPr>
            <w:tcW w:w="0" w:type="auto"/>
            <w:tcBorders>
              <w:top w:val="single" w:sz="4" w:space="0" w:color="auto"/>
              <w:left w:val="single" w:sz="4" w:space="0" w:color="auto"/>
              <w:bottom w:val="single" w:sz="4" w:space="0" w:color="auto"/>
              <w:right w:val="single" w:sz="4" w:space="0" w:color="auto"/>
            </w:tcBorders>
            <w:hideMark/>
          </w:tcPr>
          <w:p w14:paraId="1B46836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Numri i punonjësve të larguar nga bashkia gjatë vitit të raportimit</w:t>
            </w:r>
          </w:p>
        </w:tc>
        <w:tc>
          <w:tcPr>
            <w:tcW w:w="0" w:type="auto"/>
            <w:tcBorders>
              <w:top w:val="single" w:sz="4" w:space="0" w:color="auto"/>
              <w:left w:val="single" w:sz="4" w:space="0" w:color="auto"/>
              <w:bottom w:val="single" w:sz="4" w:space="0" w:color="auto"/>
              <w:right w:val="single" w:sz="4" w:space="0" w:color="auto"/>
            </w:tcBorders>
            <w:hideMark/>
          </w:tcPr>
          <w:p w14:paraId="7B2ABBF5"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11.00</w:t>
            </w:r>
          </w:p>
        </w:tc>
        <w:tc>
          <w:tcPr>
            <w:tcW w:w="0" w:type="auto"/>
            <w:tcBorders>
              <w:top w:val="single" w:sz="4" w:space="0" w:color="auto"/>
              <w:left w:val="single" w:sz="4" w:space="0" w:color="auto"/>
              <w:bottom w:val="single" w:sz="4" w:space="0" w:color="auto"/>
              <w:right w:val="single" w:sz="4" w:space="0" w:color="auto"/>
            </w:tcBorders>
            <w:hideMark/>
          </w:tcPr>
          <w:p w14:paraId="3179AE26"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4.00</w:t>
            </w:r>
          </w:p>
        </w:tc>
        <w:tc>
          <w:tcPr>
            <w:tcW w:w="0" w:type="auto"/>
            <w:tcBorders>
              <w:top w:val="single" w:sz="4" w:space="0" w:color="auto"/>
              <w:left w:val="single" w:sz="4" w:space="0" w:color="auto"/>
              <w:bottom w:val="single" w:sz="4" w:space="0" w:color="auto"/>
              <w:right w:val="single" w:sz="4" w:space="0" w:color="auto"/>
            </w:tcBorders>
            <w:hideMark/>
          </w:tcPr>
          <w:p w14:paraId="241AC34B"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Numër</w:t>
            </w:r>
          </w:p>
        </w:tc>
      </w:tr>
      <w:tr w:rsidR="002B6DFE" w:rsidRPr="002B6DFE" w14:paraId="1A4784C2" w14:textId="77777777">
        <w:tc>
          <w:tcPr>
            <w:tcW w:w="0" w:type="auto"/>
            <w:tcBorders>
              <w:top w:val="single" w:sz="4" w:space="0" w:color="auto"/>
              <w:left w:val="single" w:sz="4" w:space="0" w:color="auto"/>
              <w:bottom w:val="single" w:sz="4" w:space="0" w:color="auto"/>
              <w:right w:val="single" w:sz="4" w:space="0" w:color="auto"/>
            </w:tcBorders>
            <w:hideMark/>
          </w:tcPr>
          <w:p w14:paraId="1CF58206"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Popullsia e përgjithshme e bashkisë</w:t>
            </w:r>
          </w:p>
        </w:tc>
        <w:tc>
          <w:tcPr>
            <w:tcW w:w="0" w:type="auto"/>
            <w:tcBorders>
              <w:top w:val="single" w:sz="4" w:space="0" w:color="auto"/>
              <w:left w:val="single" w:sz="4" w:space="0" w:color="auto"/>
              <w:bottom w:val="single" w:sz="4" w:space="0" w:color="auto"/>
              <w:right w:val="single" w:sz="4" w:space="0" w:color="auto"/>
            </w:tcBorders>
            <w:hideMark/>
          </w:tcPr>
          <w:p w14:paraId="1189D049"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3831.00</w:t>
            </w:r>
          </w:p>
        </w:tc>
        <w:tc>
          <w:tcPr>
            <w:tcW w:w="0" w:type="auto"/>
            <w:tcBorders>
              <w:top w:val="single" w:sz="4" w:space="0" w:color="auto"/>
              <w:left w:val="single" w:sz="4" w:space="0" w:color="auto"/>
              <w:bottom w:val="single" w:sz="4" w:space="0" w:color="auto"/>
              <w:right w:val="single" w:sz="4" w:space="0" w:color="auto"/>
            </w:tcBorders>
            <w:hideMark/>
          </w:tcPr>
          <w:p w14:paraId="6F084B85"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1843.00</w:t>
            </w:r>
          </w:p>
        </w:tc>
        <w:tc>
          <w:tcPr>
            <w:tcW w:w="0" w:type="auto"/>
            <w:tcBorders>
              <w:top w:val="single" w:sz="4" w:space="0" w:color="auto"/>
              <w:left w:val="single" w:sz="4" w:space="0" w:color="auto"/>
              <w:bottom w:val="single" w:sz="4" w:space="0" w:color="auto"/>
              <w:right w:val="single" w:sz="4" w:space="0" w:color="auto"/>
            </w:tcBorders>
            <w:hideMark/>
          </w:tcPr>
          <w:p w14:paraId="2C4626B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Numër</w:t>
            </w:r>
          </w:p>
        </w:tc>
      </w:tr>
      <w:tr w:rsidR="002B6DFE" w:rsidRPr="002B6DFE" w14:paraId="65623C2D" w14:textId="77777777">
        <w:tc>
          <w:tcPr>
            <w:tcW w:w="0" w:type="auto"/>
            <w:tcBorders>
              <w:top w:val="single" w:sz="4" w:space="0" w:color="auto"/>
              <w:left w:val="single" w:sz="4" w:space="0" w:color="auto"/>
              <w:bottom w:val="single" w:sz="4" w:space="0" w:color="auto"/>
              <w:right w:val="single" w:sz="4" w:space="0" w:color="auto"/>
            </w:tcBorders>
            <w:hideMark/>
          </w:tcPr>
          <w:p w14:paraId="44BCD74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Numri i punonjësve të trajnuar gjatë vitit</w:t>
            </w:r>
          </w:p>
        </w:tc>
        <w:tc>
          <w:tcPr>
            <w:tcW w:w="0" w:type="auto"/>
            <w:tcBorders>
              <w:top w:val="single" w:sz="4" w:space="0" w:color="auto"/>
              <w:left w:val="single" w:sz="4" w:space="0" w:color="auto"/>
              <w:bottom w:val="single" w:sz="4" w:space="0" w:color="auto"/>
              <w:right w:val="single" w:sz="4" w:space="0" w:color="auto"/>
            </w:tcBorders>
            <w:hideMark/>
          </w:tcPr>
          <w:p w14:paraId="1B9A84C0"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12.00</w:t>
            </w:r>
          </w:p>
        </w:tc>
        <w:tc>
          <w:tcPr>
            <w:tcW w:w="0" w:type="auto"/>
            <w:tcBorders>
              <w:top w:val="single" w:sz="4" w:space="0" w:color="auto"/>
              <w:left w:val="single" w:sz="4" w:space="0" w:color="auto"/>
              <w:bottom w:val="single" w:sz="4" w:space="0" w:color="auto"/>
              <w:right w:val="single" w:sz="4" w:space="0" w:color="auto"/>
            </w:tcBorders>
            <w:hideMark/>
          </w:tcPr>
          <w:p w14:paraId="11E36CB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17.00</w:t>
            </w:r>
          </w:p>
        </w:tc>
        <w:tc>
          <w:tcPr>
            <w:tcW w:w="0" w:type="auto"/>
            <w:tcBorders>
              <w:top w:val="single" w:sz="4" w:space="0" w:color="auto"/>
              <w:left w:val="single" w:sz="4" w:space="0" w:color="auto"/>
              <w:bottom w:val="single" w:sz="4" w:space="0" w:color="auto"/>
              <w:right w:val="single" w:sz="4" w:space="0" w:color="auto"/>
            </w:tcBorders>
            <w:hideMark/>
          </w:tcPr>
          <w:p w14:paraId="5CCDFCA5"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Numër</w:t>
            </w:r>
          </w:p>
        </w:tc>
      </w:tr>
      <w:tr w:rsidR="002B6DFE" w:rsidRPr="002B6DFE" w14:paraId="59DF4EDA" w14:textId="77777777">
        <w:tc>
          <w:tcPr>
            <w:tcW w:w="0" w:type="auto"/>
            <w:tcBorders>
              <w:top w:val="single" w:sz="4" w:space="0" w:color="auto"/>
              <w:left w:val="single" w:sz="4" w:space="0" w:color="auto"/>
              <w:bottom w:val="single" w:sz="4" w:space="0" w:color="auto"/>
              <w:right w:val="single" w:sz="4" w:space="0" w:color="auto"/>
            </w:tcBorders>
            <w:hideMark/>
          </w:tcPr>
          <w:p w14:paraId="04AB7C51"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 xml:space="preserve">Numri i punonjësve të shërbimeve të nënkontraktuara në bashki gjatë vitit të raportimit </w:t>
            </w:r>
          </w:p>
        </w:tc>
        <w:tc>
          <w:tcPr>
            <w:tcW w:w="0" w:type="auto"/>
            <w:tcBorders>
              <w:top w:val="single" w:sz="4" w:space="0" w:color="auto"/>
              <w:left w:val="single" w:sz="4" w:space="0" w:color="auto"/>
              <w:bottom w:val="single" w:sz="4" w:space="0" w:color="auto"/>
              <w:right w:val="single" w:sz="4" w:space="0" w:color="auto"/>
            </w:tcBorders>
            <w:hideMark/>
          </w:tcPr>
          <w:p w14:paraId="41CCED77"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6DBED75A"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4D5891D4" w14:textId="77777777" w:rsidR="002B6DFE" w:rsidRPr="002B6DFE" w:rsidRDefault="002B6DFE" w:rsidP="002B6DFE">
            <w:pPr>
              <w:keepNext/>
              <w:keepLines/>
              <w:spacing w:before="0" w:after="0"/>
              <w:outlineLvl w:val="0"/>
              <w:rPr>
                <w:rFonts w:ascii="Calibri" w:eastAsia="Times New Roman" w:hAnsi="Calibri" w:cs="Calibri"/>
                <w:color w:val="2F5496"/>
                <w:kern w:val="2"/>
                <w:sz w:val="22"/>
                <w:szCs w:val="40"/>
                <w14:ligatures w14:val="standardContextual"/>
              </w:rPr>
            </w:pPr>
            <w:r w:rsidRPr="002B6DFE">
              <w:rPr>
                <w:rFonts w:ascii="Calibri" w:eastAsia="Times New Roman" w:hAnsi="Calibri" w:cs="Calibri"/>
                <w:color w:val="2F5496"/>
                <w:kern w:val="2"/>
                <w:sz w:val="22"/>
                <w:szCs w:val="40"/>
                <w14:ligatures w14:val="standardContextual"/>
              </w:rPr>
              <w:t>Numër</w:t>
            </w:r>
          </w:p>
        </w:tc>
      </w:tr>
    </w:tbl>
    <w:p w14:paraId="1E06E426" w14:textId="77777777" w:rsidR="00821946" w:rsidRDefault="00821946" w:rsidP="00821946">
      <w:pPr>
        <w:pStyle w:val="NormalWeb"/>
        <w:rPr>
          <w:rFonts w:ascii="Bahnschrift" w:hAnsi="Bahnschrift"/>
          <w:sz w:val="22"/>
          <w:szCs w:val="22"/>
          <w:lang w:val="it-IT"/>
        </w:rPr>
      </w:pPr>
    </w:p>
    <w:p w14:paraId="7C5D9563" w14:textId="77777777" w:rsidR="005C75A0" w:rsidRDefault="005C75A0" w:rsidP="005C75A0">
      <w:pPr>
        <w:pStyle w:val="Heading2"/>
        <w:shd w:val="clear" w:color="auto" w:fill="595959" w:themeFill="text1" w:themeFillTint="A6"/>
        <w:rPr>
          <w:rFonts w:ascii="Segoe UI Emoji" w:eastAsia="Times New Roman" w:hAnsi="Segoe UI Emoji" w:cs="Segoe UI Emoji"/>
          <w:b/>
          <w:color w:val="FFFFFF"/>
          <w:sz w:val="56"/>
          <w:szCs w:val="56"/>
          <w:lang w:val="it-IT"/>
        </w:rPr>
      </w:pPr>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Transparenca</w:t>
      </w:r>
      <w:bookmarkEnd w:id="16"/>
    </w:p>
    <w:p w14:paraId="4C615C2A" w14:textId="77777777" w:rsidR="00C35BCC" w:rsidRPr="00C35BCC" w:rsidRDefault="00C35BCC" w:rsidP="00C35BCC">
      <w:pPr>
        <w:rPr>
          <w:rFonts w:ascii="Bahnschrift" w:hAnsi="Bahnschrift"/>
          <w:sz w:val="18"/>
          <w:szCs w:val="18"/>
          <w:lang w:val="it-IT"/>
        </w:rPr>
      </w:pPr>
    </w:p>
    <w:p w14:paraId="49D6C24F" w14:textId="2AE8F430" w:rsidR="00303EDF" w:rsidRDefault="00C35BCC" w:rsidP="004D2CAF">
      <w:pPr>
        <w:spacing w:beforeAutospacing="1" w:after="100" w:afterAutospacing="1" w:line="240" w:lineRule="auto"/>
        <w:rPr>
          <w:rFonts w:ascii="Bahnschrift" w:eastAsia="Times New Roman" w:hAnsi="Bahnschrift" w:cs="Times New Roman"/>
          <w:sz w:val="22"/>
          <w:szCs w:val="22"/>
          <w:lang w:val="it-IT"/>
        </w:rPr>
      </w:pPr>
      <w:r>
        <w:rPr>
          <w:rFonts w:ascii="Bahnschrift" w:eastAsia="Times New Roman" w:hAnsi="Bahnschrift" w:cs="Times New Roman"/>
          <w:sz w:val="22"/>
          <w:szCs w:val="22"/>
          <w:lang w:val="it-IT"/>
        </w:rPr>
        <w:t>Të dhëna të Përgjithshme:</w:t>
      </w:r>
      <w:r w:rsidRPr="00C35BCC">
        <w:rPr>
          <w:rFonts w:ascii="Bahnschrift" w:eastAsia="Times New Roman" w:hAnsi="Bahnschrift" w:cs="Times New Roman"/>
          <w:sz w:val="22"/>
          <w:szCs w:val="22"/>
          <w:lang w:val="it-IT"/>
        </w:rPr>
        <w:t>Transparenca në pushtetin vendor është parimi që siguron që qytetarët të kenë qasje të lirë dhe të kuptueshme në informacionin publik, dokumentet zyrtare, si dhe proceset vendimmarrëse të njësisë vendore. Ajo nënkupton publikimin e vendimeve, buxhetit, planeve dhe raporteve të ndryshme, duke mundësuar që qytetarët të jenë të informuar, të përfshihen në konsultime publike dhe të kërkojnë llogari nga institucionet lokale për veprimet apo mosveprimet e tyre. Transparenca forcon besimin mes qytetarëve dhe qeverisjes vendore, dhe ndihmon në parandalimin e abuzimeve apo korrupsionit.</w:t>
      </w:r>
    </w:p>
    <w:p w14:paraId="4154EC17" w14:textId="544E575E" w:rsidR="00313836" w:rsidRPr="002B6DFE" w:rsidRDefault="00313836" w:rsidP="00313836">
      <w:pPr>
        <w:spacing w:beforeAutospacing="1" w:after="100" w:afterAutospacing="1" w:line="240" w:lineRule="auto"/>
        <w:rPr>
          <w:rFonts w:ascii="Bahnschrift" w:eastAsia="Times New Roman" w:hAnsi="Bahnschrift" w:cs="Times New Roman"/>
          <w:sz w:val="22"/>
          <w:szCs w:val="22"/>
        </w:rPr>
      </w:pPr>
      <w:bookmarkStart w:id="17" w:name="_Hlk212285128"/>
      <w:r w:rsidRPr="002B6DFE">
        <w:rPr>
          <w:rFonts w:ascii="Bahnschrift" w:eastAsia="Times New Roman" w:hAnsi="Bahnschrift" w:cs="Times New Roman"/>
          <w:sz w:val="22"/>
          <w:szCs w:val="22"/>
        </w:rPr>
        <w:t>Në vitin 2024, Bashkia Pustec ka shënuar një përmirësim në zhvillimin e konsultimeve publike, duke kaluar nga një pjesëmarrje e pjesshme në vitin 2023, drejt përfshirjes së plotë (100%) për të gjitha aktet që kërkojnë konsultim ligjor.</w:t>
      </w:r>
      <w:r w:rsidRPr="002B6DFE">
        <w:rPr>
          <w:rFonts w:ascii="Bahnschrift" w:eastAsia="Times New Roman" w:hAnsi="Bahnschrift" w:cs="Times New Roman"/>
          <w:sz w:val="22"/>
          <w:szCs w:val="22"/>
        </w:rPr>
        <w:br/>
        <w:t>Ky zhvillim përfaqëson një hap pozitiv në drejtim të qeverisjes së hapur dhe përfshirjes qytetare, edhe pse mbetet ende boshllëk në aspektin e raportimit të transparencës dhe zbatimit të Planit të Integritetit, të cilat vijojnë të mungojnë për të dytin vit radhazi.</w:t>
      </w:r>
    </w:p>
    <w:p w14:paraId="6A5158F1" w14:textId="12B53CB1" w:rsidR="00313836" w:rsidRPr="002B6DFE" w:rsidRDefault="00313836" w:rsidP="00313836">
      <w:pPr>
        <w:spacing w:beforeAutospacing="1" w:after="100" w:afterAutospacing="1" w:line="240" w:lineRule="auto"/>
        <w:rPr>
          <w:rFonts w:ascii="Bahnschrift" w:eastAsia="Times New Roman" w:hAnsi="Bahnschrift" w:cs="Times New Roman"/>
          <w:sz w:val="22"/>
          <w:szCs w:val="22"/>
        </w:rPr>
      </w:pPr>
      <w:r w:rsidRPr="002B6DFE">
        <w:rPr>
          <w:rFonts w:ascii="Bahnschrift" w:eastAsia="Times New Roman" w:hAnsi="Bahnschrift" w:cs="Times New Roman"/>
          <w:sz w:val="22"/>
          <w:szCs w:val="22"/>
        </w:rPr>
        <w:t xml:space="preserve">Numri i akteve për të cilat është zhvilluar konsultim publik është rritur nga 1 në 5, ndërkohë që numri total i akteve që kërkojnë konsultim është gjithashtu 5. </w:t>
      </w:r>
      <w:r w:rsidR="002B6DFE">
        <w:rPr>
          <w:rFonts w:ascii="Bahnschrift" w:eastAsia="Times New Roman" w:hAnsi="Bahnschrift" w:cs="Times New Roman"/>
          <w:sz w:val="22"/>
          <w:szCs w:val="22"/>
        </w:rPr>
        <w:t>P</w:t>
      </w:r>
      <w:r w:rsidRPr="002B6DFE">
        <w:rPr>
          <w:rFonts w:ascii="Bahnschrift" w:eastAsia="Times New Roman" w:hAnsi="Bahnschrift" w:cs="Times New Roman"/>
          <w:sz w:val="22"/>
          <w:szCs w:val="22"/>
        </w:rPr>
        <w:t xml:space="preserve">ër herë të parë bashkia ka realizuar konsultim për të gjitha aktet që e kërkon ligji, duke arritur një nivel zbatimi 100%, nga vetëm 50% një vit më </w:t>
      </w:r>
      <w:r w:rsidR="002B6DFE">
        <w:rPr>
          <w:rFonts w:ascii="Bahnschrift" w:eastAsia="Times New Roman" w:hAnsi="Bahnschrift" w:cs="Times New Roman"/>
          <w:sz w:val="22"/>
          <w:szCs w:val="22"/>
        </w:rPr>
        <w:t xml:space="preserve">pare </w:t>
      </w:r>
      <w:r w:rsidRPr="002B6DFE">
        <w:rPr>
          <w:rFonts w:ascii="Bahnschrift" w:eastAsia="Times New Roman" w:hAnsi="Bahnschrift" w:cs="Times New Roman"/>
          <w:sz w:val="22"/>
          <w:szCs w:val="22"/>
        </w:rPr>
        <w:t xml:space="preserve"> </w:t>
      </w:r>
      <w:r w:rsidR="002B6DFE">
        <w:rPr>
          <w:rFonts w:ascii="Bahnschrift" w:eastAsia="Times New Roman" w:hAnsi="Bahnschrift" w:cs="Times New Roman"/>
          <w:sz w:val="22"/>
          <w:szCs w:val="22"/>
        </w:rPr>
        <w:t xml:space="preserve">(Ketu perfshihen konsultimi public per </w:t>
      </w:r>
      <w:r w:rsidR="00117609" w:rsidRPr="002B6DFE">
        <w:rPr>
          <w:rFonts w:ascii="Bahnschrift" w:eastAsia="Times New Roman" w:hAnsi="Bahnschrift" w:cs="Times New Roman"/>
          <w:sz w:val="22"/>
          <w:szCs w:val="22"/>
        </w:rPr>
        <w:t>tavanet buxhtore, paketen fiskale, miratimin e buxhetit afatmesem,</w:t>
      </w:r>
      <w:r w:rsidR="002B6DFE">
        <w:rPr>
          <w:rFonts w:ascii="Bahnschrift" w:eastAsia="Times New Roman" w:hAnsi="Bahnschrift" w:cs="Times New Roman"/>
          <w:sz w:val="22"/>
          <w:szCs w:val="22"/>
        </w:rPr>
        <w:t xml:space="preserve"> </w:t>
      </w:r>
      <w:r w:rsidR="00117609" w:rsidRPr="002B6DFE">
        <w:rPr>
          <w:rFonts w:ascii="Bahnschrift" w:eastAsia="Times New Roman" w:hAnsi="Bahnschrift" w:cs="Times New Roman"/>
          <w:sz w:val="22"/>
          <w:szCs w:val="22"/>
        </w:rPr>
        <w:t>vendosjen e bustit te Goce Dellcev ne qender te fshatit dhe per ndryshimin e tarifes se ujit</w:t>
      </w:r>
      <w:r w:rsidR="002B6DFE">
        <w:rPr>
          <w:rFonts w:ascii="Bahnschrift" w:eastAsia="Times New Roman" w:hAnsi="Bahnschrift" w:cs="Times New Roman"/>
          <w:sz w:val="22"/>
          <w:szCs w:val="22"/>
        </w:rPr>
        <w:t>)</w:t>
      </w:r>
      <w:r w:rsidR="00117609" w:rsidRPr="002B6DFE">
        <w:rPr>
          <w:rFonts w:ascii="Bahnschrift" w:eastAsia="Times New Roman" w:hAnsi="Bahnschrift" w:cs="Times New Roman"/>
          <w:sz w:val="22"/>
          <w:szCs w:val="22"/>
        </w:rPr>
        <w:t>.</w:t>
      </w:r>
    </w:p>
    <w:p w14:paraId="059CDC33" w14:textId="2059B6C0" w:rsidR="00313836" w:rsidRPr="002B6DFE" w:rsidRDefault="00313836" w:rsidP="00313836">
      <w:pPr>
        <w:spacing w:beforeAutospacing="1" w:after="100" w:afterAutospacing="1" w:line="240" w:lineRule="auto"/>
        <w:rPr>
          <w:rFonts w:ascii="Bahnschrift" w:eastAsia="Times New Roman" w:hAnsi="Bahnschrift" w:cs="Times New Roman"/>
          <w:sz w:val="22"/>
          <w:szCs w:val="22"/>
        </w:rPr>
      </w:pPr>
      <w:r w:rsidRPr="002B6DFE">
        <w:rPr>
          <w:rFonts w:ascii="Bahnschrift" w:eastAsia="Times New Roman" w:hAnsi="Bahnschrift" w:cs="Times New Roman"/>
          <w:sz w:val="22"/>
          <w:szCs w:val="22"/>
        </w:rPr>
        <w:t>Pavarësisht këtij përmirësimi në konsultime, bashkia nuk ka publikuar raportin vjetor të transparencës, as në vitin 2023 dhe as në 2024..Gjithashtu, Plani Vendor i Integritetit nuk është miratuar apo zbatuar gjatë periudhës së raportimit.</w:t>
      </w:r>
    </w:p>
    <w:p w14:paraId="1114CDC4" w14:textId="77777777" w:rsidR="007E6B68" w:rsidRDefault="007E6B68" w:rsidP="00313836">
      <w:pPr>
        <w:spacing w:beforeAutospacing="1" w:after="100" w:afterAutospacing="1" w:line="240" w:lineRule="auto"/>
        <w:rPr>
          <w:rFonts w:ascii="Bahnschrift" w:eastAsia="Times New Roman" w:hAnsi="Bahnschrift" w:cs="Times New Roman"/>
          <w:b/>
          <w:bCs/>
          <w:sz w:val="22"/>
          <w:szCs w:val="22"/>
        </w:rPr>
      </w:pPr>
    </w:p>
    <w:p w14:paraId="6DB84AE5" w14:textId="2CC4B307" w:rsidR="00313836" w:rsidRPr="00313836" w:rsidRDefault="00313836" w:rsidP="00313836">
      <w:pPr>
        <w:spacing w:beforeAutospacing="1" w:after="100" w:afterAutospacing="1" w:line="240" w:lineRule="auto"/>
        <w:rPr>
          <w:rFonts w:ascii="Bahnschrift" w:eastAsia="Times New Roman" w:hAnsi="Bahnschrift" w:cs="Times New Roman"/>
          <w:b/>
          <w:bCs/>
          <w:sz w:val="22"/>
          <w:szCs w:val="22"/>
        </w:rPr>
      </w:pPr>
      <w:r w:rsidRPr="00313836">
        <w:rPr>
          <w:rFonts w:ascii="Bahnschrift" w:eastAsia="Times New Roman" w:hAnsi="Bahnschrift" w:cs="Times New Roman"/>
          <w:b/>
          <w:bCs/>
          <w:sz w:val="22"/>
          <w:szCs w:val="22"/>
        </w:rPr>
        <w:t>Sfidat, Arritjet dhe Objektivat për vitin e ardhshëm</w:t>
      </w:r>
    </w:p>
    <w:tbl>
      <w:tblPr>
        <w:tblStyle w:val="TableGrid6"/>
        <w:tblW w:w="10350" w:type="dxa"/>
        <w:tblInd w:w="-365" w:type="dxa"/>
        <w:tblLook w:val="04A0" w:firstRow="1" w:lastRow="0" w:firstColumn="1" w:lastColumn="0" w:noHBand="0" w:noVBand="1"/>
      </w:tblPr>
      <w:tblGrid>
        <w:gridCol w:w="1530"/>
        <w:gridCol w:w="8820"/>
      </w:tblGrid>
      <w:tr w:rsidR="00313836" w:rsidRPr="00313836" w14:paraId="034E394C" w14:textId="77777777" w:rsidTr="007E6B68">
        <w:tc>
          <w:tcPr>
            <w:tcW w:w="1530" w:type="dxa"/>
            <w:hideMark/>
          </w:tcPr>
          <w:p w14:paraId="2E1A743F" w14:textId="77777777" w:rsidR="00313836" w:rsidRPr="00313836" w:rsidRDefault="00313836" w:rsidP="00313836">
            <w:pPr>
              <w:spacing w:before="100" w:beforeAutospacing="1" w:after="100" w:afterAutospacing="1"/>
              <w:rPr>
                <w:rFonts w:ascii="Bahnschrift" w:eastAsia="Times New Roman" w:hAnsi="Bahnschrift" w:cs="Times New Roman"/>
                <w:sz w:val="22"/>
                <w:szCs w:val="22"/>
              </w:rPr>
            </w:pPr>
            <w:r w:rsidRPr="00313836">
              <w:rPr>
                <w:rFonts w:ascii="Bahnschrift" w:eastAsia="Times New Roman" w:hAnsi="Bahnschrift" w:cs="Times New Roman"/>
                <w:b/>
                <w:bCs/>
                <w:sz w:val="22"/>
                <w:szCs w:val="22"/>
              </w:rPr>
              <w:t>Arritje (2024)</w:t>
            </w:r>
          </w:p>
        </w:tc>
        <w:tc>
          <w:tcPr>
            <w:tcW w:w="8820" w:type="dxa"/>
            <w:hideMark/>
          </w:tcPr>
          <w:p w14:paraId="47EA51BA" w14:textId="77777777" w:rsidR="00313836" w:rsidRPr="00313836" w:rsidRDefault="00313836" w:rsidP="00313836">
            <w:pPr>
              <w:spacing w:before="100" w:beforeAutospacing="1" w:after="100" w:afterAutospacing="1"/>
              <w:rPr>
                <w:rFonts w:ascii="Bahnschrift" w:eastAsia="Times New Roman" w:hAnsi="Bahnschrift" w:cs="Times New Roman"/>
                <w:sz w:val="22"/>
                <w:szCs w:val="22"/>
              </w:rPr>
            </w:pPr>
            <w:r w:rsidRPr="00313836">
              <w:rPr>
                <w:rFonts w:ascii="Bahnschrift" w:eastAsia="Times New Roman" w:hAnsi="Bahnschrift" w:cs="Times New Roman"/>
                <w:sz w:val="22"/>
                <w:szCs w:val="22"/>
              </w:rPr>
              <w:t xml:space="preserve">- </w:t>
            </w:r>
            <w:r w:rsidRPr="00313836">
              <w:rPr>
                <w:rFonts w:ascii="Bahnschrift" w:eastAsia="Times New Roman" w:hAnsi="Bahnschrift" w:cs="Times New Roman"/>
                <w:b/>
                <w:bCs/>
                <w:sz w:val="22"/>
                <w:szCs w:val="22"/>
              </w:rPr>
              <w:t>Zhvillimi i konsultimeve publike për 100% të akteve ligjore</w:t>
            </w:r>
            <w:r w:rsidRPr="00313836">
              <w:rPr>
                <w:rFonts w:ascii="Bahnschrift" w:eastAsia="Times New Roman" w:hAnsi="Bahnschrift" w:cs="Times New Roman"/>
                <w:sz w:val="22"/>
                <w:szCs w:val="22"/>
              </w:rPr>
              <w:t>, nga vetëm 50% në vitin 2023.</w:t>
            </w:r>
            <w:r w:rsidRPr="00313836">
              <w:rPr>
                <w:rFonts w:ascii="Bahnschrift" w:eastAsia="Times New Roman" w:hAnsi="Bahnschrift" w:cs="Times New Roman"/>
                <w:sz w:val="22"/>
                <w:szCs w:val="22"/>
              </w:rPr>
              <w:br/>
              <w:t xml:space="preserve">- </w:t>
            </w:r>
            <w:r w:rsidRPr="00313836">
              <w:rPr>
                <w:rFonts w:ascii="Bahnschrift" w:eastAsia="Times New Roman" w:hAnsi="Bahnschrift" w:cs="Times New Roman"/>
                <w:b/>
                <w:bCs/>
                <w:sz w:val="22"/>
                <w:szCs w:val="22"/>
              </w:rPr>
              <w:t>Rritje e numrit të akteve të konsultuara</w:t>
            </w:r>
            <w:r w:rsidRPr="00313836">
              <w:rPr>
                <w:rFonts w:ascii="Bahnschrift" w:eastAsia="Times New Roman" w:hAnsi="Bahnschrift" w:cs="Times New Roman"/>
                <w:sz w:val="22"/>
                <w:szCs w:val="22"/>
              </w:rPr>
              <w:t xml:space="preserve"> (1 </w:t>
            </w:r>
            <w:r w:rsidRPr="00313836">
              <w:rPr>
                <w:rFonts w:ascii="Arial" w:eastAsia="Times New Roman" w:hAnsi="Arial" w:cs="Arial"/>
                <w:sz w:val="22"/>
                <w:szCs w:val="22"/>
              </w:rPr>
              <w:t>→</w:t>
            </w:r>
            <w:r w:rsidRPr="00313836">
              <w:rPr>
                <w:rFonts w:ascii="Bahnschrift" w:eastAsia="Times New Roman" w:hAnsi="Bahnschrift" w:cs="Times New Roman"/>
                <w:sz w:val="22"/>
                <w:szCs w:val="22"/>
              </w:rPr>
              <w:t xml:space="preserve"> 5).</w:t>
            </w:r>
            <w:r w:rsidRPr="00313836">
              <w:rPr>
                <w:rFonts w:ascii="Bahnschrift" w:eastAsia="Times New Roman" w:hAnsi="Bahnschrift" w:cs="Times New Roman"/>
                <w:sz w:val="22"/>
                <w:szCs w:val="22"/>
              </w:rPr>
              <w:br/>
              <w:t xml:space="preserve">- </w:t>
            </w:r>
            <w:r w:rsidRPr="00313836">
              <w:rPr>
                <w:rFonts w:ascii="Bahnschrift" w:eastAsia="Times New Roman" w:hAnsi="Bahnschrift" w:cs="Times New Roman"/>
                <w:b/>
                <w:bCs/>
                <w:sz w:val="22"/>
                <w:szCs w:val="22"/>
              </w:rPr>
              <w:t>Përmirësim i praktikës së njoftimeve publike</w:t>
            </w:r>
            <w:r w:rsidRPr="00313836">
              <w:rPr>
                <w:rFonts w:ascii="Bahnschrift" w:eastAsia="Times New Roman" w:hAnsi="Bahnschrift" w:cs="Times New Roman"/>
                <w:sz w:val="22"/>
                <w:szCs w:val="22"/>
              </w:rPr>
              <w:t xml:space="preserve"> dhe përfshirjes së qytetarëve në proceset vendimmarrëse.</w:t>
            </w:r>
          </w:p>
        </w:tc>
      </w:tr>
      <w:tr w:rsidR="00313836" w:rsidRPr="00313836" w14:paraId="48600DC0" w14:textId="77777777" w:rsidTr="007E6B68">
        <w:tc>
          <w:tcPr>
            <w:tcW w:w="1530" w:type="dxa"/>
            <w:hideMark/>
          </w:tcPr>
          <w:p w14:paraId="6AF8BB39" w14:textId="77777777" w:rsidR="00313836" w:rsidRPr="00313836" w:rsidRDefault="00313836" w:rsidP="00313836">
            <w:pPr>
              <w:spacing w:before="100" w:beforeAutospacing="1" w:after="100" w:afterAutospacing="1"/>
              <w:rPr>
                <w:rFonts w:ascii="Bahnschrift" w:eastAsia="Times New Roman" w:hAnsi="Bahnschrift" w:cs="Times New Roman"/>
                <w:sz w:val="22"/>
                <w:szCs w:val="22"/>
              </w:rPr>
            </w:pPr>
            <w:r w:rsidRPr="00313836">
              <w:rPr>
                <w:rFonts w:ascii="Bahnschrift" w:eastAsia="Times New Roman" w:hAnsi="Bahnschrift" w:cs="Times New Roman"/>
                <w:b/>
                <w:bCs/>
                <w:sz w:val="22"/>
                <w:szCs w:val="22"/>
              </w:rPr>
              <w:t>Sfidat</w:t>
            </w:r>
          </w:p>
        </w:tc>
        <w:tc>
          <w:tcPr>
            <w:tcW w:w="8820" w:type="dxa"/>
            <w:hideMark/>
          </w:tcPr>
          <w:p w14:paraId="633376C3" w14:textId="662690D9" w:rsidR="00313836" w:rsidRPr="00313836" w:rsidRDefault="00313836" w:rsidP="00313836">
            <w:pPr>
              <w:spacing w:before="100" w:beforeAutospacing="1" w:after="100" w:afterAutospacing="1"/>
              <w:rPr>
                <w:rFonts w:ascii="Bahnschrift" w:eastAsia="Times New Roman" w:hAnsi="Bahnschrift" w:cs="Times New Roman"/>
                <w:sz w:val="22"/>
                <w:szCs w:val="22"/>
              </w:rPr>
            </w:pPr>
            <w:r w:rsidRPr="00313836">
              <w:rPr>
                <w:rFonts w:ascii="Bahnschrift" w:eastAsia="Times New Roman" w:hAnsi="Bahnschrift" w:cs="Times New Roman"/>
                <w:sz w:val="22"/>
                <w:szCs w:val="22"/>
              </w:rPr>
              <w:t xml:space="preserve">- </w:t>
            </w:r>
            <w:r w:rsidRPr="00313836">
              <w:rPr>
                <w:rFonts w:ascii="Bahnschrift" w:eastAsia="Times New Roman" w:hAnsi="Bahnschrift" w:cs="Times New Roman"/>
                <w:b/>
                <w:bCs/>
                <w:sz w:val="22"/>
                <w:szCs w:val="22"/>
              </w:rPr>
              <w:t>Mungesë e raportit vjetor për transparencën</w:t>
            </w:r>
            <w:r w:rsidRPr="00313836">
              <w:rPr>
                <w:rFonts w:ascii="Bahnschrift" w:eastAsia="Times New Roman" w:hAnsi="Bahnschrift" w:cs="Times New Roman"/>
                <w:sz w:val="22"/>
                <w:szCs w:val="22"/>
              </w:rPr>
              <w:t>, që kufizon llogaridhënien dhe monitorimin institucional.</w:t>
            </w:r>
            <w:r w:rsidRPr="00313836">
              <w:rPr>
                <w:rFonts w:ascii="Bahnschrift" w:eastAsia="Times New Roman" w:hAnsi="Bahnschrift" w:cs="Times New Roman"/>
                <w:sz w:val="22"/>
                <w:szCs w:val="22"/>
              </w:rPr>
              <w:br/>
              <w:t xml:space="preserve">- </w:t>
            </w:r>
            <w:r w:rsidRPr="00313836">
              <w:rPr>
                <w:rFonts w:ascii="Bahnschrift" w:eastAsia="Times New Roman" w:hAnsi="Bahnschrift" w:cs="Times New Roman"/>
                <w:b/>
                <w:bCs/>
                <w:sz w:val="22"/>
                <w:szCs w:val="22"/>
              </w:rPr>
              <w:t>Plani Vendor i Integritetit mungon për të dytin vit radhazi</w:t>
            </w:r>
            <w:r w:rsidRPr="00313836">
              <w:rPr>
                <w:rFonts w:ascii="Bahnschrift" w:eastAsia="Times New Roman" w:hAnsi="Bahnschrift" w:cs="Times New Roman"/>
                <w:sz w:val="22"/>
                <w:szCs w:val="22"/>
              </w:rPr>
              <w:t>, duke dobësuar sistemin e etikës institucionale.</w:t>
            </w:r>
            <w:r w:rsidRPr="00313836">
              <w:rPr>
                <w:rFonts w:ascii="Bahnschrift" w:eastAsia="Times New Roman" w:hAnsi="Bahnschrift" w:cs="Times New Roman"/>
                <w:sz w:val="22"/>
                <w:szCs w:val="22"/>
              </w:rPr>
              <w:br/>
            </w:r>
          </w:p>
        </w:tc>
      </w:tr>
      <w:tr w:rsidR="00313836" w:rsidRPr="00313836" w14:paraId="3B286DAC" w14:textId="77777777" w:rsidTr="007E6B68">
        <w:tc>
          <w:tcPr>
            <w:tcW w:w="1530" w:type="dxa"/>
            <w:hideMark/>
          </w:tcPr>
          <w:p w14:paraId="27FC62B5" w14:textId="77777777" w:rsidR="00313836" w:rsidRPr="00313836" w:rsidRDefault="00313836" w:rsidP="00313836">
            <w:pPr>
              <w:spacing w:before="100" w:beforeAutospacing="1" w:after="100" w:afterAutospacing="1"/>
              <w:rPr>
                <w:rFonts w:ascii="Bahnschrift" w:eastAsia="Times New Roman" w:hAnsi="Bahnschrift" w:cs="Times New Roman"/>
                <w:sz w:val="22"/>
                <w:szCs w:val="22"/>
              </w:rPr>
            </w:pPr>
            <w:r w:rsidRPr="00313836">
              <w:rPr>
                <w:rFonts w:ascii="Bahnschrift" w:eastAsia="Times New Roman" w:hAnsi="Bahnschrift" w:cs="Times New Roman"/>
                <w:b/>
                <w:bCs/>
                <w:sz w:val="22"/>
                <w:szCs w:val="22"/>
              </w:rPr>
              <w:t>Objektivat për 2025</w:t>
            </w:r>
          </w:p>
        </w:tc>
        <w:tc>
          <w:tcPr>
            <w:tcW w:w="8820" w:type="dxa"/>
            <w:hideMark/>
          </w:tcPr>
          <w:p w14:paraId="18637912" w14:textId="7086BCA7" w:rsidR="00313836" w:rsidRPr="00313836" w:rsidRDefault="00313836" w:rsidP="00313836">
            <w:pPr>
              <w:spacing w:before="100" w:beforeAutospacing="1" w:after="100" w:afterAutospacing="1"/>
              <w:rPr>
                <w:rFonts w:ascii="Bahnschrift" w:eastAsia="Times New Roman" w:hAnsi="Bahnschrift" w:cs="Times New Roman"/>
                <w:sz w:val="22"/>
                <w:szCs w:val="22"/>
              </w:rPr>
            </w:pPr>
            <w:r w:rsidRPr="00313836">
              <w:rPr>
                <w:rFonts w:ascii="Bahnschrift" w:eastAsia="Times New Roman" w:hAnsi="Bahnschrift" w:cs="Times New Roman"/>
                <w:sz w:val="22"/>
                <w:szCs w:val="22"/>
              </w:rPr>
              <w:t xml:space="preserve">- </w:t>
            </w:r>
            <w:r w:rsidRPr="00313836">
              <w:rPr>
                <w:rFonts w:ascii="Bahnschrift" w:eastAsia="Times New Roman" w:hAnsi="Bahnschrift" w:cs="Times New Roman"/>
                <w:b/>
                <w:bCs/>
                <w:sz w:val="22"/>
                <w:szCs w:val="22"/>
              </w:rPr>
              <w:t>Hartimi dhe miratimi i Planit Vendor të Integritetit</w:t>
            </w:r>
            <w:r w:rsidRPr="00313836">
              <w:rPr>
                <w:rFonts w:ascii="Bahnschrift" w:eastAsia="Times New Roman" w:hAnsi="Bahnschrift" w:cs="Times New Roman"/>
                <w:sz w:val="22"/>
                <w:szCs w:val="22"/>
              </w:rPr>
              <w:t>, me masa konkrete kundër konfliktit të interesit dhe korrupsionit.</w:t>
            </w:r>
            <w:r w:rsidRPr="00313836">
              <w:rPr>
                <w:rFonts w:ascii="Bahnschrift" w:eastAsia="Times New Roman" w:hAnsi="Bahnschrift" w:cs="Times New Roman"/>
                <w:sz w:val="22"/>
                <w:szCs w:val="22"/>
              </w:rPr>
              <w:br/>
              <w:t xml:space="preserve">- </w:t>
            </w:r>
            <w:r w:rsidRPr="00313836">
              <w:rPr>
                <w:rFonts w:ascii="Bahnschrift" w:eastAsia="Times New Roman" w:hAnsi="Bahnschrift" w:cs="Times New Roman"/>
                <w:b/>
                <w:bCs/>
                <w:sz w:val="22"/>
                <w:szCs w:val="22"/>
              </w:rPr>
              <w:t>Publikimi i raportit vjetor të transparencës</w:t>
            </w:r>
            <w:r w:rsidRPr="00313836">
              <w:rPr>
                <w:rFonts w:ascii="Bahnschrift" w:eastAsia="Times New Roman" w:hAnsi="Bahnschrift" w:cs="Times New Roman"/>
                <w:sz w:val="22"/>
                <w:szCs w:val="22"/>
              </w:rPr>
              <w:t xml:space="preserve"> në faqen zyrtare të bashkisë.</w:t>
            </w:r>
            <w:r w:rsidRPr="00313836">
              <w:rPr>
                <w:rFonts w:ascii="Bahnschrift" w:eastAsia="Times New Roman" w:hAnsi="Bahnschrift" w:cs="Times New Roman"/>
                <w:sz w:val="22"/>
                <w:szCs w:val="22"/>
              </w:rPr>
              <w:br/>
              <w:t xml:space="preserve">- </w:t>
            </w:r>
            <w:r w:rsidRPr="00313836">
              <w:rPr>
                <w:rFonts w:ascii="Bahnschrift" w:eastAsia="Times New Roman" w:hAnsi="Bahnschrift" w:cs="Times New Roman"/>
                <w:b/>
                <w:bCs/>
                <w:sz w:val="22"/>
                <w:szCs w:val="22"/>
              </w:rPr>
              <w:t>Rritja e pjesëmarrjes qytetare</w:t>
            </w:r>
            <w:r w:rsidRPr="00313836">
              <w:rPr>
                <w:rFonts w:ascii="Bahnschrift" w:eastAsia="Times New Roman" w:hAnsi="Bahnschrift" w:cs="Times New Roman"/>
                <w:sz w:val="22"/>
                <w:szCs w:val="22"/>
              </w:rPr>
              <w:t xml:space="preserve"> përmes fushatave informuese dhe trajnimeve të stafit për komunikim publik.</w:t>
            </w:r>
          </w:p>
        </w:tc>
      </w:tr>
    </w:tbl>
    <w:p w14:paraId="4CBE4B1D" w14:textId="77777777" w:rsidR="00313836" w:rsidRDefault="00313836" w:rsidP="004D2CAF">
      <w:pPr>
        <w:spacing w:beforeAutospacing="1" w:after="100" w:afterAutospacing="1" w:line="240" w:lineRule="auto"/>
        <w:rPr>
          <w:rFonts w:ascii="Bahnschrift" w:eastAsia="Times New Roman" w:hAnsi="Bahnschrift" w:cs="Times New Roman"/>
          <w:sz w:val="22"/>
          <w:szCs w:val="22"/>
          <w:lang w:val="it-IT"/>
        </w:rPr>
      </w:pPr>
    </w:p>
    <w:bookmarkEnd w:id="17"/>
    <w:p w14:paraId="274DFF82" w14:textId="77777777" w:rsidR="00313836" w:rsidRDefault="00313836" w:rsidP="004D2CAF">
      <w:pPr>
        <w:spacing w:beforeAutospacing="1" w:after="100" w:afterAutospacing="1" w:line="240" w:lineRule="auto"/>
        <w:rPr>
          <w:rFonts w:ascii="Bahnschrift" w:eastAsia="Times New Roman" w:hAnsi="Bahnschrift" w:cs="Times New Roman"/>
          <w:sz w:val="22"/>
          <w:szCs w:val="22"/>
          <w:lang w:val="it-IT"/>
        </w:rPr>
      </w:pPr>
    </w:p>
    <w:p w14:paraId="6FC7F114" w14:textId="77777777" w:rsidR="00313836" w:rsidRDefault="00313836" w:rsidP="004D2CAF">
      <w:pPr>
        <w:spacing w:beforeAutospacing="1" w:after="100" w:afterAutospacing="1" w:line="240" w:lineRule="auto"/>
        <w:rPr>
          <w:rFonts w:ascii="Bahnschrift" w:eastAsia="Times New Roman" w:hAnsi="Bahnschrift" w:cs="Times New Roman"/>
          <w:sz w:val="22"/>
          <w:szCs w:val="22"/>
          <w:lang w:val="it-IT"/>
        </w:rPr>
      </w:pPr>
    </w:p>
    <w:p w14:paraId="64EFD211" w14:textId="77777777" w:rsidR="00313836" w:rsidRDefault="00313836" w:rsidP="004D2CAF">
      <w:pPr>
        <w:spacing w:beforeAutospacing="1" w:after="100" w:afterAutospacing="1" w:line="240" w:lineRule="auto"/>
        <w:rPr>
          <w:rFonts w:ascii="Bahnschrift" w:eastAsia="Times New Roman" w:hAnsi="Bahnschrift" w:cs="Times New Roman"/>
          <w:sz w:val="22"/>
          <w:szCs w:val="22"/>
          <w:lang w:val="it-IT"/>
        </w:rPr>
      </w:pPr>
    </w:p>
    <w:p w14:paraId="3DE2C300" w14:textId="77777777" w:rsidR="00313836" w:rsidRDefault="00313836" w:rsidP="004D2CAF">
      <w:pPr>
        <w:spacing w:beforeAutospacing="1" w:after="100" w:afterAutospacing="1" w:line="240" w:lineRule="auto"/>
        <w:rPr>
          <w:rFonts w:ascii="Bahnschrift" w:eastAsia="Times New Roman" w:hAnsi="Bahnschrift" w:cs="Times New Roman"/>
          <w:sz w:val="22"/>
          <w:szCs w:val="22"/>
          <w:lang w:val="it-IT"/>
        </w:rPr>
      </w:pPr>
    </w:p>
    <w:p w14:paraId="21328ED8" w14:textId="77777777" w:rsidR="00313836" w:rsidRPr="00313836" w:rsidRDefault="00313836" w:rsidP="00313836">
      <w:pPr>
        <w:keepNext/>
        <w:keepLines/>
        <w:spacing w:before="120" w:after="40"/>
        <w:outlineLvl w:val="0"/>
        <w:rPr>
          <w:rFonts w:ascii="Calibri Light" w:eastAsia="Times New Roman" w:hAnsi="Calibri Light" w:cs="Times New Roman"/>
          <w:color w:val="2F5496"/>
          <w:kern w:val="2"/>
          <w:sz w:val="40"/>
          <w:szCs w:val="40"/>
          <w14:ligatures w14:val="standardContextual"/>
        </w:rPr>
      </w:pPr>
      <w:r w:rsidRPr="00313836">
        <w:rPr>
          <w:rFonts w:ascii="Calibri" w:eastAsia="Times New Roman" w:hAnsi="Calibri" w:cs="Calibri"/>
          <w:color w:val="2F5496"/>
          <w:kern w:val="2"/>
          <w:sz w:val="22"/>
          <w:szCs w:val="40"/>
          <w14:ligatures w14:val="standardContextual"/>
        </w:rPr>
        <w:t>A) Treguesit përmbledhës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72"/>
        <w:gridCol w:w="1800"/>
        <w:gridCol w:w="850"/>
        <w:gridCol w:w="621"/>
        <w:gridCol w:w="724"/>
        <w:gridCol w:w="655"/>
        <w:gridCol w:w="827"/>
        <w:gridCol w:w="1221"/>
        <w:gridCol w:w="844"/>
        <w:gridCol w:w="1036"/>
      </w:tblGrid>
      <w:tr w:rsidR="00313836" w:rsidRPr="00313836" w14:paraId="582BBD56" w14:textId="77777777">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B9EB116"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Lloj</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1FC70D0"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Emri</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C808A8B"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Njësia Matëse</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A4FCC10"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62548349"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F3D82ED"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Trendi</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5D49E28"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Simboli i trendit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8C43920"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Kategoria e trendit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AD05D3C"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Semafor</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695B41E"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 Ndryshimi</w:t>
            </w:r>
          </w:p>
        </w:tc>
      </w:tr>
      <w:tr w:rsidR="00313836" w:rsidRPr="00313836" w14:paraId="3159DC35" w14:textId="77777777">
        <w:tc>
          <w:tcPr>
            <w:tcW w:w="0" w:type="auto"/>
            <w:tcBorders>
              <w:top w:val="single" w:sz="4" w:space="0" w:color="auto"/>
              <w:left w:val="single" w:sz="4" w:space="0" w:color="auto"/>
              <w:bottom w:val="single" w:sz="4" w:space="0" w:color="auto"/>
              <w:right w:val="single" w:sz="4" w:space="0" w:color="auto"/>
            </w:tcBorders>
            <w:hideMark/>
          </w:tcPr>
          <w:p w14:paraId="210B6F4D"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Tregues</w:t>
            </w:r>
          </w:p>
        </w:tc>
        <w:tc>
          <w:tcPr>
            <w:tcW w:w="0" w:type="auto"/>
            <w:tcBorders>
              <w:top w:val="single" w:sz="4" w:space="0" w:color="auto"/>
              <w:left w:val="single" w:sz="4" w:space="0" w:color="auto"/>
              <w:bottom w:val="single" w:sz="4" w:space="0" w:color="auto"/>
              <w:right w:val="single" w:sz="4" w:space="0" w:color="auto"/>
            </w:tcBorders>
            <w:hideMark/>
          </w:tcPr>
          <w:p w14:paraId="4EB9956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Akte për të cilët është i detyrueshëm zhvillimi i konsultimit publik</w:t>
            </w:r>
          </w:p>
        </w:tc>
        <w:tc>
          <w:tcPr>
            <w:tcW w:w="0" w:type="auto"/>
            <w:tcBorders>
              <w:top w:val="single" w:sz="4" w:space="0" w:color="auto"/>
              <w:left w:val="single" w:sz="4" w:space="0" w:color="auto"/>
              <w:bottom w:val="single" w:sz="4" w:space="0" w:color="auto"/>
              <w:right w:val="single" w:sz="4" w:space="0" w:color="auto"/>
            </w:tcBorders>
            <w:hideMark/>
          </w:tcPr>
          <w:p w14:paraId="40A514EA"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18202AF4"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50.00</w:t>
            </w:r>
          </w:p>
        </w:tc>
        <w:tc>
          <w:tcPr>
            <w:tcW w:w="0" w:type="auto"/>
            <w:tcBorders>
              <w:top w:val="single" w:sz="4" w:space="0" w:color="auto"/>
              <w:left w:val="single" w:sz="4" w:space="0" w:color="auto"/>
              <w:bottom w:val="single" w:sz="4" w:space="0" w:color="auto"/>
              <w:right w:val="single" w:sz="4" w:space="0" w:color="auto"/>
            </w:tcBorders>
            <w:hideMark/>
          </w:tcPr>
          <w:p w14:paraId="251C933B"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100.00</w:t>
            </w:r>
          </w:p>
        </w:tc>
        <w:tc>
          <w:tcPr>
            <w:tcW w:w="0" w:type="auto"/>
            <w:tcBorders>
              <w:top w:val="single" w:sz="4" w:space="0" w:color="auto"/>
              <w:left w:val="single" w:sz="4" w:space="0" w:color="auto"/>
              <w:bottom w:val="single" w:sz="4" w:space="0" w:color="auto"/>
              <w:right w:val="single" w:sz="4" w:space="0" w:color="auto"/>
            </w:tcBorders>
            <w:hideMark/>
          </w:tcPr>
          <w:p w14:paraId="544907F0"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50.00</w:t>
            </w:r>
          </w:p>
        </w:tc>
        <w:tc>
          <w:tcPr>
            <w:tcW w:w="0" w:type="auto"/>
            <w:tcBorders>
              <w:top w:val="single" w:sz="4" w:space="0" w:color="auto"/>
              <w:left w:val="single" w:sz="4" w:space="0" w:color="auto"/>
              <w:bottom w:val="single" w:sz="4" w:space="0" w:color="auto"/>
              <w:right w:val="single" w:sz="4" w:space="0" w:color="auto"/>
            </w:tcBorders>
            <w:hideMark/>
          </w:tcPr>
          <w:p w14:paraId="10C2634C"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0C681DAC"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Përmirësuar</w:t>
            </w:r>
          </w:p>
        </w:tc>
        <w:tc>
          <w:tcPr>
            <w:tcW w:w="0" w:type="auto"/>
            <w:tcBorders>
              <w:top w:val="single" w:sz="4" w:space="0" w:color="auto"/>
              <w:left w:val="single" w:sz="4" w:space="0" w:color="auto"/>
              <w:bottom w:val="single" w:sz="4" w:space="0" w:color="auto"/>
              <w:right w:val="single" w:sz="4" w:space="0" w:color="auto"/>
            </w:tcBorders>
            <w:hideMark/>
          </w:tcPr>
          <w:p w14:paraId="114718C4" w14:textId="77777777" w:rsidR="00313836" w:rsidRPr="00313836" w:rsidRDefault="00313836" w:rsidP="00313836">
            <w:pPr>
              <w:keepNext/>
              <w:keepLines/>
              <w:spacing w:before="0" w:after="0"/>
              <w:outlineLvl w:val="0"/>
              <w:rPr>
                <w:rFonts w:ascii="Wingdings" w:eastAsia="Times New Roman" w:hAnsi="Wingdings" w:cs="Times New Roman"/>
                <w:b/>
                <w:color w:val="00B050"/>
                <w:kern w:val="2"/>
                <w:sz w:val="24"/>
                <w:szCs w:val="40"/>
                <w14:ligatures w14:val="standardContextual"/>
              </w:rPr>
            </w:pPr>
            <w:r w:rsidRPr="00313836">
              <w:rPr>
                <w:rFonts w:ascii="Wingdings" w:eastAsia="Times New Roman" w:hAnsi="Wingdings" w:cs="Times New Roman"/>
                <w:b/>
                <w:color w:val="00B05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6F8DE367"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100%</w:t>
            </w:r>
          </w:p>
        </w:tc>
      </w:tr>
      <w:tr w:rsidR="00313836" w:rsidRPr="00313836" w14:paraId="776D1E61" w14:textId="77777777">
        <w:tc>
          <w:tcPr>
            <w:tcW w:w="0" w:type="auto"/>
            <w:tcBorders>
              <w:top w:val="single" w:sz="4" w:space="0" w:color="auto"/>
              <w:left w:val="single" w:sz="4" w:space="0" w:color="auto"/>
              <w:bottom w:val="single" w:sz="4" w:space="0" w:color="auto"/>
              <w:right w:val="single" w:sz="4" w:space="0" w:color="auto"/>
            </w:tcBorders>
            <w:hideMark/>
          </w:tcPr>
          <w:p w14:paraId="5F61A569"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Tregues</w:t>
            </w:r>
          </w:p>
        </w:tc>
        <w:tc>
          <w:tcPr>
            <w:tcW w:w="0" w:type="auto"/>
            <w:tcBorders>
              <w:top w:val="single" w:sz="4" w:space="0" w:color="auto"/>
              <w:left w:val="single" w:sz="4" w:space="0" w:color="auto"/>
              <w:bottom w:val="single" w:sz="4" w:space="0" w:color="auto"/>
              <w:right w:val="single" w:sz="4" w:space="0" w:color="auto"/>
            </w:tcBorders>
            <w:hideMark/>
          </w:tcPr>
          <w:p w14:paraId="401383E9"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Raporti vjetor për transparencën në procesin e vendimmarrjes</w:t>
            </w:r>
          </w:p>
        </w:tc>
        <w:tc>
          <w:tcPr>
            <w:tcW w:w="0" w:type="auto"/>
            <w:tcBorders>
              <w:top w:val="single" w:sz="4" w:space="0" w:color="auto"/>
              <w:left w:val="single" w:sz="4" w:space="0" w:color="auto"/>
              <w:bottom w:val="single" w:sz="4" w:space="0" w:color="auto"/>
              <w:right w:val="single" w:sz="4" w:space="0" w:color="auto"/>
            </w:tcBorders>
            <w:hideMark/>
          </w:tcPr>
          <w:p w14:paraId="47B8688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Cilësore (Po/Jo)</w:t>
            </w:r>
          </w:p>
        </w:tc>
        <w:tc>
          <w:tcPr>
            <w:tcW w:w="0" w:type="auto"/>
            <w:tcBorders>
              <w:top w:val="single" w:sz="4" w:space="0" w:color="auto"/>
              <w:left w:val="single" w:sz="4" w:space="0" w:color="auto"/>
              <w:bottom w:val="single" w:sz="4" w:space="0" w:color="auto"/>
              <w:right w:val="single" w:sz="4" w:space="0" w:color="auto"/>
            </w:tcBorders>
            <w:hideMark/>
          </w:tcPr>
          <w:p w14:paraId="088E9F38"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627EE63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3952684E"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29784524"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06013087"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Pa ndryshim</w:t>
            </w:r>
          </w:p>
        </w:tc>
        <w:tc>
          <w:tcPr>
            <w:tcW w:w="0" w:type="auto"/>
            <w:tcBorders>
              <w:top w:val="single" w:sz="4" w:space="0" w:color="auto"/>
              <w:left w:val="single" w:sz="4" w:space="0" w:color="auto"/>
              <w:bottom w:val="single" w:sz="4" w:space="0" w:color="auto"/>
              <w:right w:val="single" w:sz="4" w:space="0" w:color="auto"/>
            </w:tcBorders>
            <w:hideMark/>
          </w:tcPr>
          <w:p w14:paraId="76AF523A" w14:textId="77777777" w:rsidR="00313836" w:rsidRPr="00313836" w:rsidRDefault="00313836" w:rsidP="00313836">
            <w:pPr>
              <w:keepNext/>
              <w:keepLines/>
              <w:spacing w:before="0" w:after="0"/>
              <w:outlineLvl w:val="0"/>
              <w:rPr>
                <w:rFonts w:ascii="Wingdings" w:eastAsia="Times New Roman" w:hAnsi="Wingdings" w:cs="Times New Roman"/>
                <w:b/>
                <w:color w:val="ED7D31"/>
                <w:kern w:val="2"/>
                <w:sz w:val="24"/>
                <w:szCs w:val="40"/>
                <w14:ligatures w14:val="standardContextual"/>
              </w:rPr>
            </w:pPr>
            <w:r w:rsidRPr="00313836">
              <w:rPr>
                <w:rFonts w:ascii="Wingdings" w:eastAsia="Times New Roman" w:hAnsi="Wingdings" w:cs="Times New Roman"/>
                <w:b/>
                <w:color w:val="ED7D31"/>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3EF27B33"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p>
        </w:tc>
      </w:tr>
      <w:tr w:rsidR="00313836" w:rsidRPr="00313836" w14:paraId="457C59A6" w14:textId="77777777">
        <w:tc>
          <w:tcPr>
            <w:tcW w:w="0" w:type="auto"/>
            <w:tcBorders>
              <w:top w:val="single" w:sz="4" w:space="0" w:color="auto"/>
              <w:left w:val="single" w:sz="4" w:space="0" w:color="auto"/>
              <w:bottom w:val="single" w:sz="4" w:space="0" w:color="auto"/>
              <w:right w:val="single" w:sz="4" w:space="0" w:color="auto"/>
            </w:tcBorders>
            <w:hideMark/>
          </w:tcPr>
          <w:p w14:paraId="30335AB0"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Tregues</w:t>
            </w:r>
          </w:p>
        </w:tc>
        <w:tc>
          <w:tcPr>
            <w:tcW w:w="0" w:type="auto"/>
            <w:tcBorders>
              <w:top w:val="single" w:sz="4" w:space="0" w:color="auto"/>
              <w:left w:val="single" w:sz="4" w:space="0" w:color="auto"/>
              <w:bottom w:val="single" w:sz="4" w:space="0" w:color="auto"/>
              <w:right w:val="single" w:sz="4" w:space="0" w:color="auto"/>
            </w:tcBorders>
            <w:hideMark/>
          </w:tcPr>
          <w:p w14:paraId="3D2AD7B2"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Plani Vendor i Integritetit</w:t>
            </w:r>
          </w:p>
        </w:tc>
        <w:tc>
          <w:tcPr>
            <w:tcW w:w="0" w:type="auto"/>
            <w:tcBorders>
              <w:top w:val="single" w:sz="4" w:space="0" w:color="auto"/>
              <w:left w:val="single" w:sz="4" w:space="0" w:color="auto"/>
              <w:bottom w:val="single" w:sz="4" w:space="0" w:color="auto"/>
              <w:right w:val="single" w:sz="4" w:space="0" w:color="auto"/>
            </w:tcBorders>
            <w:hideMark/>
          </w:tcPr>
          <w:p w14:paraId="2FA1A5A0"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Cilësore (Po/Jo)</w:t>
            </w:r>
          </w:p>
        </w:tc>
        <w:tc>
          <w:tcPr>
            <w:tcW w:w="0" w:type="auto"/>
            <w:tcBorders>
              <w:top w:val="single" w:sz="4" w:space="0" w:color="auto"/>
              <w:left w:val="single" w:sz="4" w:space="0" w:color="auto"/>
              <w:bottom w:val="single" w:sz="4" w:space="0" w:color="auto"/>
              <w:right w:val="single" w:sz="4" w:space="0" w:color="auto"/>
            </w:tcBorders>
            <w:hideMark/>
          </w:tcPr>
          <w:p w14:paraId="675BBC6C"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4558582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693A664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00725550"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3D3F9549"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Pa ndryshim</w:t>
            </w:r>
          </w:p>
        </w:tc>
        <w:tc>
          <w:tcPr>
            <w:tcW w:w="0" w:type="auto"/>
            <w:tcBorders>
              <w:top w:val="single" w:sz="4" w:space="0" w:color="auto"/>
              <w:left w:val="single" w:sz="4" w:space="0" w:color="auto"/>
              <w:bottom w:val="single" w:sz="4" w:space="0" w:color="auto"/>
              <w:right w:val="single" w:sz="4" w:space="0" w:color="auto"/>
            </w:tcBorders>
            <w:hideMark/>
          </w:tcPr>
          <w:p w14:paraId="4B4EE657" w14:textId="77777777" w:rsidR="00313836" w:rsidRPr="00313836" w:rsidRDefault="00313836" w:rsidP="00313836">
            <w:pPr>
              <w:keepNext/>
              <w:keepLines/>
              <w:spacing w:before="0" w:after="0"/>
              <w:outlineLvl w:val="0"/>
              <w:rPr>
                <w:rFonts w:ascii="Wingdings" w:eastAsia="Times New Roman" w:hAnsi="Wingdings" w:cs="Times New Roman"/>
                <w:b/>
                <w:color w:val="ED7D31"/>
                <w:kern w:val="2"/>
                <w:sz w:val="24"/>
                <w:szCs w:val="40"/>
                <w14:ligatures w14:val="standardContextual"/>
              </w:rPr>
            </w:pPr>
            <w:r w:rsidRPr="00313836">
              <w:rPr>
                <w:rFonts w:ascii="Wingdings" w:eastAsia="Times New Roman" w:hAnsi="Wingdings" w:cs="Times New Roman"/>
                <w:b/>
                <w:color w:val="ED7D31"/>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2CE76E39"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p>
        </w:tc>
      </w:tr>
    </w:tbl>
    <w:p w14:paraId="4E880015" w14:textId="77777777" w:rsidR="00313836" w:rsidRPr="00313836" w:rsidRDefault="00313836" w:rsidP="00313836">
      <w:pPr>
        <w:keepNext/>
        <w:keepLines/>
        <w:spacing w:before="120" w:after="40"/>
        <w:outlineLvl w:val="0"/>
        <w:rPr>
          <w:rFonts w:ascii="Calibri Light" w:eastAsia="Times New Roman" w:hAnsi="Calibri Light" w:cs="Times New Roman"/>
          <w:color w:val="2F5496"/>
          <w:kern w:val="2"/>
          <w:sz w:val="40"/>
          <w:szCs w:val="40"/>
          <w14:ligatures w14:val="standardContextual"/>
        </w:rPr>
      </w:pPr>
      <w:r w:rsidRPr="00313836">
        <w:rPr>
          <w:rFonts w:ascii="Calibri" w:eastAsia="Times New Roman" w:hAnsi="Calibri" w:cs="Calibri"/>
          <w:color w:val="2F5496"/>
          <w:kern w:val="2"/>
          <w:sz w:val="22"/>
          <w:szCs w:val="40"/>
          <w14:ligatures w14:val="standardContextual"/>
        </w:rPr>
        <w:t>B) 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821"/>
        <w:gridCol w:w="915"/>
        <w:gridCol w:w="915"/>
        <w:gridCol w:w="1699"/>
      </w:tblGrid>
      <w:tr w:rsidR="00313836" w:rsidRPr="00313836" w14:paraId="544C9E10" w14:textId="77777777">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2780A1B"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62289DE6"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B3E7691"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365775BD" w14:textId="77777777" w:rsidR="00313836" w:rsidRPr="00313836" w:rsidRDefault="00313836" w:rsidP="00313836">
            <w:pPr>
              <w:keepNext/>
              <w:keepLines/>
              <w:spacing w:before="0" w:after="0"/>
              <w:outlineLvl w:val="0"/>
              <w:rPr>
                <w:rFonts w:ascii="Calibri" w:eastAsia="Times New Roman" w:hAnsi="Calibri" w:cs="Calibri"/>
                <w:b/>
                <w:color w:val="FFFFFF"/>
                <w:kern w:val="2"/>
                <w:sz w:val="22"/>
                <w:szCs w:val="40"/>
                <w14:ligatures w14:val="standardContextual"/>
              </w:rPr>
            </w:pPr>
            <w:r w:rsidRPr="00313836">
              <w:rPr>
                <w:rFonts w:ascii="Calibri" w:eastAsia="Times New Roman" w:hAnsi="Calibri" w:cs="Calibri"/>
                <w:b/>
                <w:color w:val="FFFFFF"/>
                <w:kern w:val="2"/>
                <w:sz w:val="22"/>
                <w:szCs w:val="40"/>
                <w14:ligatures w14:val="standardContextual"/>
              </w:rPr>
              <w:t>Njësia Matëse</w:t>
            </w:r>
          </w:p>
        </w:tc>
      </w:tr>
      <w:tr w:rsidR="00313836" w:rsidRPr="00313836" w14:paraId="6278BDC7" w14:textId="77777777">
        <w:tc>
          <w:tcPr>
            <w:tcW w:w="0" w:type="auto"/>
            <w:tcBorders>
              <w:top w:val="single" w:sz="4" w:space="0" w:color="auto"/>
              <w:left w:val="single" w:sz="4" w:space="0" w:color="auto"/>
              <w:bottom w:val="single" w:sz="4" w:space="0" w:color="auto"/>
              <w:right w:val="single" w:sz="4" w:space="0" w:color="auto"/>
            </w:tcBorders>
            <w:hideMark/>
          </w:tcPr>
          <w:p w14:paraId="1A58B3D1"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 xml:space="preserve"> Numri i akteve gjithsej për të cilat është i detyrueshëm zhvillimi i konsultimit publik</w:t>
            </w:r>
          </w:p>
        </w:tc>
        <w:tc>
          <w:tcPr>
            <w:tcW w:w="0" w:type="auto"/>
            <w:tcBorders>
              <w:top w:val="single" w:sz="4" w:space="0" w:color="auto"/>
              <w:left w:val="single" w:sz="4" w:space="0" w:color="auto"/>
              <w:bottom w:val="single" w:sz="4" w:space="0" w:color="auto"/>
              <w:right w:val="single" w:sz="4" w:space="0" w:color="auto"/>
            </w:tcBorders>
            <w:hideMark/>
          </w:tcPr>
          <w:p w14:paraId="57F710E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2.00</w:t>
            </w:r>
          </w:p>
        </w:tc>
        <w:tc>
          <w:tcPr>
            <w:tcW w:w="0" w:type="auto"/>
            <w:tcBorders>
              <w:top w:val="single" w:sz="4" w:space="0" w:color="auto"/>
              <w:left w:val="single" w:sz="4" w:space="0" w:color="auto"/>
              <w:bottom w:val="single" w:sz="4" w:space="0" w:color="auto"/>
              <w:right w:val="single" w:sz="4" w:space="0" w:color="auto"/>
            </w:tcBorders>
            <w:hideMark/>
          </w:tcPr>
          <w:p w14:paraId="3C501555"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5.00</w:t>
            </w:r>
          </w:p>
        </w:tc>
        <w:tc>
          <w:tcPr>
            <w:tcW w:w="0" w:type="auto"/>
            <w:tcBorders>
              <w:top w:val="single" w:sz="4" w:space="0" w:color="auto"/>
              <w:left w:val="single" w:sz="4" w:space="0" w:color="auto"/>
              <w:bottom w:val="single" w:sz="4" w:space="0" w:color="auto"/>
              <w:right w:val="single" w:sz="4" w:space="0" w:color="auto"/>
            </w:tcBorders>
            <w:hideMark/>
          </w:tcPr>
          <w:p w14:paraId="674F262F"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Numër</w:t>
            </w:r>
          </w:p>
        </w:tc>
      </w:tr>
      <w:tr w:rsidR="00313836" w:rsidRPr="00313836" w14:paraId="31755513" w14:textId="77777777">
        <w:tc>
          <w:tcPr>
            <w:tcW w:w="0" w:type="auto"/>
            <w:tcBorders>
              <w:top w:val="single" w:sz="4" w:space="0" w:color="auto"/>
              <w:left w:val="single" w:sz="4" w:space="0" w:color="auto"/>
              <w:bottom w:val="single" w:sz="4" w:space="0" w:color="auto"/>
              <w:right w:val="single" w:sz="4" w:space="0" w:color="auto"/>
            </w:tcBorders>
            <w:hideMark/>
          </w:tcPr>
          <w:p w14:paraId="4D1559ED"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Numri i akteve për të cilët është zhvilluar konsultimi publik</w:t>
            </w:r>
          </w:p>
        </w:tc>
        <w:tc>
          <w:tcPr>
            <w:tcW w:w="0" w:type="auto"/>
            <w:tcBorders>
              <w:top w:val="single" w:sz="4" w:space="0" w:color="auto"/>
              <w:left w:val="single" w:sz="4" w:space="0" w:color="auto"/>
              <w:bottom w:val="single" w:sz="4" w:space="0" w:color="auto"/>
              <w:right w:val="single" w:sz="4" w:space="0" w:color="auto"/>
            </w:tcBorders>
            <w:hideMark/>
          </w:tcPr>
          <w:p w14:paraId="4727C2BF"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1.00</w:t>
            </w:r>
          </w:p>
        </w:tc>
        <w:tc>
          <w:tcPr>
            <w:tcW w:w="0" w:type="auto"/>
            <w:tcBorders>
              <w:top w:val="single" w:sz="4" w:space="0" w:color="auto"/>
              <w:left w:val="single" w:sz="4" w:space="0" w:color="auto"/>
              <w:bottom w:val="single" w:sz="4" w:space="0" w:color="auto"/>
              <w:right w:val="single" w:sz="4" w:space="0" w:color="auto"/>
            </w:tcBorders>
            <w:hideMark/>
          </w:tcPr>
          <w:p w14:paraId="5B66F792"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5.00</w:t>
            </w:r>
          </w:p>
        </w:tc>
        <w:tc>
          <w:tcPr>
            <w:tcW w:w="0" w:type="auto"/>
            <w:tcBorders>
              <w:top w:val="single" w:sz="4" w:space="0" w:color="auto"/>
              <w:left w:val="single" w:sz="4" w:space="0" w:color="auto"/>
              <w:bottom w:val="single" w:sz="4" w:space="0" w:color="auto"/>
              <w:right w:val="single" w:sz="4" w:space="0" w:color="auto"/>
            </w:tcBorders>
            <w:hideMark/>
          </w:tcPr>
          <w:p w14:paraId="1834823E"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Numër</w:t>
            </w:r>
          </w:p>
        </w:tc>
      </w:tr>
      <w:tr w:rsidR="00313836" w:rsidRPr="00313836" w14:paraId="75449E97" w14:textId="77777777">
        <w:tc>
          <w:tcPr>
            <w:tcW w:w="0" w:type="auto"/>
            <w:tcBorders>
              <w:top w:val="single" w:sz="4" w:space="0" w:color="auto"/>
              <w:left w:val="single" w:sz="4" w:space="0" w:color="auto"/>
              <w:bottom w:val="single" w:sz="4" w:space="0" w:color="auto"/>
              <w:right w:val="single" w:sz="4" w:space="0" w:color="auto"/>
            </w:tcBorders>
            <w:hideMark/>
          </w:tcPr>
          <w:p w14:paraId="7D4D777D"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Publikimi i raportit vjetor për transparencën</w:t>
            </w:r>
          </w:p>
        </w:tc>
        <w:tc>
          <w:tcPr>
            <w:tcW w:w="0" w:type="auto"/>
            <w:tcBorders>
              <w:top w:val="single" w:sz="4" w:space="0" w:color="auto"/>
              <w:left w:val="single" w:sz="4" w:space="0" w:color="auto"/>
              <w:bottom w:val="single" w:sz="4" w:space="0" w:color="auto"/>
              <w:right w:val="single" w:sz="4" w:space="0" w:color="auto"/>
            </w:tcBorders>
            <w:hideMark/>
          </w:tcPr>
          <w:p w14:paraId="1FEE0274"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08E0E25A"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365851BD"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Cilësore (Po=1/Jo=0)</w:t>
            </w:r>
          </w:p>
        </w:tc>
      </w:tr>
      <w:tr w:rsidR="00313836" w:rsidRPr="00313836" w14:paraId="655A768C" w14:textId="77777777">
        <w:tc>
          <w:tcPr>
            <w:tcW w:w="0" w:type="auto"/>
            <w:tcBorders>
              <w:top w:val="single" w:sz="4" w:space="0" w:color="auto"/>
              <w:left w:val="single" w:sz="4" w:space="0" w:color="auto"/>
              <w:bottom w:val="single" w:sz="4" w:space="0" w:color="auto"/>
              <w:right w:val="single" w:sz="4" w:space="0" w:color="auto"/>
            </w:tcBorders>
            <w:hideMark/>
          </w:tcPr>
          <w:p w14:paraId="64850C60"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Plani Vendor i Integritetit, i miratuar ose zbatuar gjatë periudhës së raportimit</w:t>
            </w:r>
          </w:p>
        </w:tc>
        <w:tc>
          <w:tcPr>
            <w:tcW w:w="0" w:type="auto"/>
            <w:tcBorders>
              <w:top w:val="single" w:sz="4" w:space="0" w:color="auto"/>
              <w:left w:val="single" w:sz="4" w:space="0" w:color="auto"/>
              <w:bottom w:val="single" w:sz="4" w:space="0" w:color="auto"/>
              <w:right w:val="single" w:sz="4" w:space="0" w:color="auto"/>
            </w:tcBorders>
            <w:hideMark/>
          </w:tcPr>
          <w:p w14:paraId="5F38B316"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1D3B48A2"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065E2913" w14:textId="77777777" w:rsidR="00313836" w:rsidRPr="00313836" w:rsidRDefault="00313836" w:rsidP="00313836">
            <w:pPr>
              <w:keepNext/>
              <w:keepLines/>
              <w:spacing w:before="0" w:after="0"/>
              <w:outlineLvl w:val="0"/>
              <w:rPr>
                <w:rFonts w:ascii="Calibri" w:eastAsia="Times New Roman" w:hAnsi="Calibri" w:cs="Calibri"/>
                <w:color w:val="2F5496"/>
                <w:kern w:val="2"/>
                <w:sz w:val="22"/>
                <w:szCs w:val="40"/>
                <w14:ligatures w14:val="standardContextual"/>
              </w:rPr>
            </w:pPr>
            <w:r w:rsidRPr="00313836">
              <w:rPr>
                <w:rFonts w:ascii="Calibri" w:eastAsia="Times New Roman" w:hAnsi="Calibri" w:cs="Calibri"/>
                <w:color w:val="2F5496"/>
                <w:kern w:val="2"/>
                <w:sz w:val="22"/>
                <w:szCs w:val="40"/>
                <w14:ligatures w14:val="standardContextual"/>
              </w:rPr>
              <w:t>Cilësore (Po=1/Jo=0)</w:t>
            </w:r>
          </w:p>
        </w:tc>
      </w:tr>
    </w:tbl>
    <w:p w14:paraId="5CB23281" w14:textId="52BD03BD" w:rsidR="00313836" w:rsidRDefault="009E7330" w:rsidP="004D2CAF">
      <w:pPr>
        <w:spacing w:beforeAutospacing="1" w:after="100" w:afterAutospacing="1" w:line="240" w:lineRule="auto"/>
        <w:rPr>
          <w:rFonts w:ascii="Bahnschrift" w:eastAsia="Times New Roman" w:hAnsi="Bahnschrift" w:cs="Times New Roman"/>
          <w:sz w:val="22"/>
          <w:szCs w:val="22"/>
          <w:lang w:val="it-IT"/>
        </w:rPr>
      </w:pPr>
      <w:r>
        <w:rPr>
          <w:noProof/>
        </w:rPr>
        <w:drawing>
          <wp:inline distT="0" distB="0" distL="0" distR="0" wp14:anchorId="38455B8D" wp14:editId="15EBC483">
            <wp:extent cx="5943600" cy="1717040"/>
            <wp:effectExtent l="0" t="0" r="0" b="16510"/>
            <wp:docPr id="1978176316" name="Chart 1">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DE471E" w14:textId="7F83EC58" w:rsidR="009E7330" w:rsidRPr="004D2CAF" w:rsidRDefault="009E7330" w:rsidP="004D2CAF">
      <w:pPr>
        <w:spacing w:beforeAutospacing="1" w:after="100" w:afterAutospacing="1" w:line="240" w:lineRule="auto"/>
        <w:rPr>
          <w:rFonts w:ascii="Bahnschrift" w:eastAsia="Times New Roman" w:hAnsi="Bahnschrift" w:cs="Times New Roman"/>
          <w:sz w:val="22"/>
          <w:szCs w:val="22"/>
          <w:lang w:val="it-IT"/>
        </w:rPr>
      </w:pPr>
      <w:r>
        <w:rPr>
          <w:noProof/>
        </w:rPr>
        <w:drawing>
          <wp:inline distT="0" distB="0" distL="0" distR="0" wp14:anchorId="030EEE20" wp14:editId="207B36EA">
            <wp:extent cx="5943600" cy="2318385"/>
            <wp:effectExtent l="0" t="0" r="0" b="5715"/>
            <wp:docPr id="1446796527" name="Chart 1">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C2B1B6" w14:textId="77777777"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8" w:name="_Toc209362171"/>
      <w:r w:rsidRPr="00BD74CF">
        <w:rPr>
          <w:rFonts w:ascii="Segoe UI Emoji" w:eastAsia="Times New Roman" w:hAnsi="Segoe UI Emoji" w:cs="Segoe UI Emoji"/>
          <w:b/>
          <w:color w:val="FFFFFF"/>
          <w:sz w:val="56"/>
          <w:szCs w:val="56"/>
          <w:lang w:val="it-IT"/>
        </w:rPr>
        <w:t>⚖</w:t>
      </w:r>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Barazia Gjinore</w:t>
      </w:r>
      <w:bookmarkEnd w:id="18"/>
    </w:p>
    <w:p w14:paraId="66D057EF" w14:textId="2F482386" w:rsidR="00DE5A66" w:rsidRDefault="005648A1" w:rsidP="00006381">
      <w:pPr>
        <w:spacing w:before="360" w:after="360"/>
        <w:ind w:left="288"/>
        <w:jc w:val="both"/>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xml:space="preserve"> Barazia gjinore në qeverisjen vendore është një element kyç për ndërtimin e institucioneve demokratike, të përgjegjshme dhe gjithëpërfshirëse. Ajo nënkupton jo vetëm balancën në përfaqësim midis grave dhe burrave në pozicione drejtuese, por edhe integrimin sistematik të perspektivës gjinore në të gjitha proceset vendimmarrëse, politikat publike dhe ofrimin e shërbimeve. Në këtë kontekst, bashkitë duhet të garantojnë: • pjesëmarrje të barabartë gjinore në strukturat vendimmarrëse dhe administrative; • buxhetim të përgjigjshëm gjinor (gender-responsive budgeting), sipas parashikimeve në legjislacionin në fuqi; • ofrim shërbimesh që adresojnë në mënyrë të barabartë nevojat e ndryshme të grave dhe burrave, të rejave dhe të rinjve, vajzave dhe djemve, në të gjithë diversitetin e tyre; • mekanizma për mbrojtjen nga diskriminimi gjninor, diskriminimi për shkak të përkatësisë së shumëfishtë (intersectional discrimination) dhe dhuna me bazë gjinore. Bashkitë janë të detyruara të raportojnë jo vetëm për përfaqësimin gjinor në pozicione kyçe, por edhe për masat e marra për të zbatuar barazinë gjinore në praktikë, në përputhje me legjislacionin kombëtar dhe angazhimet ndërkombëtare.</w:t>
      </w:r>
    </w:p>
    <w:p w14:paraId="2D413CE2" w14:textId="77777777" w:rsidR="00CB0FFE" w:rsidRPr="00CB0FFE" w:rsidRDefault="00CB0FFE" w:rsidP="00CB0FFE">
      <w:pPr>
        <w:spacing w:before="360" w:after="360"/>
        <w:ind w:left="288"/>
        <w:jc w:val="both"/>
        <w:rPr>
          <w:rFonts w:ascii="Bahnschrift" w:hAnsi="Bahnschrift"/>
          <w:sz w:val="22"/>
          <w:szCs w:val="22"/>
        </w:rPr>
      </w:pPr>
      <w:r w:rsidRPr="00CB0FFE">
        <w:rPr>
          <w:rFonts w:ascii="Bahnschrift" w:hAnsi="Bahnschrift"/>
          <w:sz w:val="22"/>
          <w:szCs w:val="22"/>
        </w:rPr>
        <w:t xml:space="preserve">Në vitin 2024, Bashkia Pustec mbetet ndër njësitë me </w:t>
      </w:r>
      <w:r w:rsidRPr="00CB0FFE">
        <w:rPr>
          <w:rFonts w:ascii="Bahnschrift" w:hAnsi="Bahnschrift"/>
          <w:b/>
          <w:bCs/>
          <w:sz w:val="22"/>
          <w:szCs w:val="22"/>
        </w:rPr>
        <w:t>përfaqësim të kufizuar të grave në pozicione drejtuese</w:t>
      </w:r>
      <w:r w:rsidRPr="00CB0FFE">
        <w:rPr>
          <w:rFonts w:ascii="Bahnschrift" w:hAnsi="Bahnschrift"/>
          <w:sz w:val="22"/>
          <w:szCs w:val="22"/>
        </w:rPr>
        <w:t xml:space="preserve"> dhe me mungesë të strukturave të dedikuara për çështjet gjinore.</w:t>
      </w:r>
      <w:r w:rsidRPr="00CB0FFE">
        <w:rPr>
          <w:rFonts w:ascii="Bahnschrift" w:hAnsi="Bahnschrift"/>
          <w:sz w:val="22"/>
          <w:szCs w:val="22"/>
        </w:rPr>
        <w:br/>
        <w:t xml:space="preserve">Pavarësisht përpjekjeve për të ruajtur </w:t>
      </w:r>
      <w:r w:rsidRPr="00CB0FFE">
        <w:rPr>
          <w:rFonts w:ascii="Bahnschrift" w:hAnsi="Bahnschrift"/>
          <w:b/>
          <w:bCs/>
          <w:sz w:val="22"/>
          <w:szCs w:val="22"/>
        </w:rPr>
        <w:t>balancën gjinore në nivel administrativ</w:t>
      </w:r>
      <w:r w:rsidRPr="00CB0FFE">
        <w:rPr>
          <w:rFonts w:ascii="Bahnschrift" w:hAnsi="Bahnschrift"/>
          <w:sz w:val="22"/>
          <w:szCs w:val="22"/>
        </w:rPr>
        <w:t xml:space="preserve">, mungesa e një </w:t>
      </w:r>
      <w:r w:rsidRPr="00CB0FFE">
        <w:rPr>
          <w:rFonts w:ascii="Bahnschrift" w:hAnsi="Bahnschrift"/>
          <w:b/>
          <w:bCs/>
          <w:sz w:val="22"/>
          <w:szCs w:val="22"/>
        </w:rPr>
        <w:t>koordinatori të barazisë gjinore</w:t>
      </w:r>
      <w:r w:rsidRPr="00CB0FFE">
        <w:rPr>
          <w:rFonts w:ascii="Bahnschrift" w:hAnsi="Bahnschrift"/>
          <w:sz w:val="22"/>
          <w:szCs w:val="22"/>
        </w:rPr>
        <w:t xml:space="preserve"> dhe e një </w:t>
      </w:r>
      <w:r w:rsidRPr="00CB0FFE">
        <w:rPr>
          <w:rFonts w:ascii="Bahnschrift" w:hAnsi="Bahnschrift"/>
          <w:b/>
          <w:bCs/>
          <w:sz w:val="22"/>
          <w:szCs w:val="22"/>
        </w:rPr>
        <w:t>plani vendor për barazinë gjinore</w:t>
      </w:r>
      <w:r w:rsidRPr="00CB0FFE">
        <w:rPr>
          <w:rFonts w:ascii="Bahnschrift" w:hAnsi="Bahnschrift"/>
          <w:sz w:val="22"/>
          <w:szCs w:val="22"/>
        </w:rPr>
        <w:t xml:space="preserve"> e kufizon zbatimin e politikave reale të përfshirjes dhe të integrimit gjinor në vendimmarrje.</w:t>
      </w:r>
    </w:p>
    <w:p w14:paraId="70BACE62" w14:textId="77777777" w:rsidR="00CB0FFE" w:rsidRDefault="00CB0FFE" w:rsidP="00CB0FFE">
      <w:pPr>
        <w:spacing w:before="360" w:after="360"/>
        <w:ind w:left="288"/>
        <w:jc w:val="both"/>
        <w:rPr>
          <w:rFonts w:ascii="Bahnschrift" w:hAnsi="Bahnschrift"/>
          <w:b/>
          <w:bCs/>
          <w:sz w:val="22"/>
          <w:szCs w:val="22"/>
        </w:rPr>
      </w:pPr>
    </w:p>
    <w:p w14:paraId="3AC9752E" w14:textId="45267DF4" w:rsidR="00CB0FFE" w:rsidRPr="00CB0FFE" w:rsidRDefault="00CB0FFE" w:rsidP="00E51321">
      <w:pPr>
        <w:spacing w:before="360" w:after="360"/>
        <w:jc w:val="both"/>
        <w:rPr>
          <w:rFonts w:ascii="Bahnschrift" w:hAnsi="Bahnschrift"/>
          <w:b/>
          <w:bCs/>
          <w:sz w:val="22"/>
          <w:szCs w:val="22"/>
        </w:rPr>
      </w:pPr>
      <w:r w:rsidRPr="00CB0FFE">
        <w:rPr>
          <w:rFonts w:ascii="Bahnschrift" w:hAnsi="Bahnschrift"/>
          <w:b/>
          <w:bCs/>
          <w:sz w:val="22"/>
          <w:szCs w:val="22"/>
        </w:rPr>
        <w:t>Përfaqësimi gjinor në administratë</w:t>
      </w:r>
    </w:p>
    <w:p w14:paraId="6D1A5F5C" w14:textId="7AC62C12" w:rsidR="00CB0FFE" w:rsidRPr="00CB0FFE" w:rsidRDefault="00CB0FFE" w:rsidP="00E51321">
      <w:pPr>
        <w:spacing w:before="360" w:after="360"/>
        <w:rPr>
          <w:rFonts w:ascii="Bahnschrift" w:hAnsi="Bahnschrift"/>
          <w:sz w:val="22"/>
          <w:szCs w:val="22"/>
        </w:rPr>
      </w:pPr>
      <w:bookmarkStart w:id="19" w:name="_Hlk212286922"/>
      <w:r w:rsidRPr="00CB0FFE">
        <w:rPr>
          <w:rFonts w:ascii="Bahnschrift" w:hAnsi="Bahnschrift"/>
          <w:sz w:val="22"/>
          <w:szCs w:val="22"/>
        </w:rPr>
        <w:t xml:space="preserve">Në pozicionet drejtuese, përfaqësimi femëror mbetet i ulët – vetëm </w:t>
      </w:r>
      <w:r w:rsidRPr="00CB0FFE">
        <w:rPr>
          <w:rFonts w:ascii="Bahnschrift" w:hAnsi="Bahnschrift"/>
          <w:b/>
          <w:bCs/>
          <w:sz w:val="22"/>
          <w:szCs w:val="22"/>
        </w:rPr>
        <w:t>2 nga 9 drejtues (22%)</w:t>
      </w:r>
      <w:r w:rsidRPr="00CB0FFE">
        <w:rPr>
          <w:rFonts w:ascii="Bahnschrift" w:hAnsi="Bahnschrift"/>
          <w:sz w:val="22"/>
          <w:szCs w:val="22"/>
        </w:rPr>
        <w:t xml:space="preserve"> janë gra. Kjo përqindje tregon për </w:t>
      </w:r>
      <w:r w:rsidRPr="00CB0FFE">
        <w:rPr>
          <w:rFonts w:ascii="Bahnschrift" w:hAnsi="Bahnschrift"/>
          <w:b/>
          <w:bCs/>
          <w:sz w:val="22"/>
          <w:szCs w:val="22"/>
        </w:rPr>
        <w:t>mungesë të avancimit të grave në nivelet e larta të menaxhimit</w:t>
      </w:r>
      <w:r w:rsidRPr="00CB0FFE">
        <w:rPr>
          <w:rFonts w:ascii="Bahnschrift" w:hAnsi="Bahnschrift"/>
          <w:sz w:val="22"/>
          <w:szCs w:val="22"/>
        </w:rPr>
        <w:t>, edhe pse ato zënë një pjesë të rëndësishme në strukturat teknike dhe shërbimet sociale.</w:t>
      </w:r>
      <w:r>
        <w:rPr>
          <w:rFonts w:ascii="Bahnschrift" w:hAnsi="Bahnschrift"/>
          <w:sz w:val="22"/>
          <w:szCs w:val="22"/>
        </w:rPr>
        <w:t xml:space="preserve"> </w:t>
      </w:r>
      <w:r w:rsidRPr="00CB0FFE">
        <w:rPr>
          <w:rFonts w:ascii="Bahnschrift" w:hAnsi="Bahnschrift"/>
          <w:sz w:val="22"/>
          <w:szCs w:val="22"/>
        </w:rPr>
        <w:t xml:space="preserve">Bashkia </w:t>
      </w:r>
      <w:r w:rsidRPr="00CB0FFE">
        <w:rPr>
          <w:rFonts w:ascii="Bahnschrift" w:hAnsi="Bahnschrift"/>
          <w:b/>
          <w:bCs/>
          <w:sz w:val="22"/>
          <w:szCs w:val="22"/>
        </w:rPr>
        <w:t>nuk ka një plan lokal për barazinë gjinore</w:t>
      </w:r>
      <w:r w:rsidRPr="00CB0FFE">
        <w:rPr>
          <w:rFonts w:ascii="Bahnschrift" w:hAnsi="Bahnschrift"/>
          <w:sz w:val="22"/>
          <w:szCs w:val="22"/>
        </w:rPr>
        <w:t>, as mekanizma institucionalë për integrimin gjinor në vendimmarrje.</w:t>
      </w:r>
    </w:p>
    <w:p w14:paraId="27C941C3" w14:textId="77777777" w:rsidR="00CB0FFE" w:rsidRPr="00CB0FFE" w:rsidRDefault="00CB0FFE" w:rsidP="00E51321">
      <w:pPr>
        <w:spacing w:before="360" w:after="0"/>
        <w:jc w:val="both"/>
        <w:rPr>
          <w:rFonts w:ascii="Bahnschrift" w:hAnsi="Bahnschrift"/>
          <w:b/>
          <w:bCs/>
          <w:sz w:val="22"/>
          <w:szCs w:val="22"/>
        </w:rPr>
      </w:pPr>
      <w:r w:rsidRPr="00CB0FFE">
        <w:rPr>
          <w:rFonts w:ascii="Bahnschrift" w:hAnsi="Bahnschrift"/>
          <w:b/>
          <w:bCs/>
          <w:sz w:val="22"/>
          <w:szCs w:val="22"/>
        </w:rPr>
        <w:t>Qasja sociale dhe komunitare</w:t>
      </w:r>
    </w:p>
    <w:p w14:paraId="6EEC9AB2" w14:textId="77777777" w:rsidR="00CB0FFE" w:rsidRPr="00CB0FFE" w:rsidRDefault="00CB0FFE" w:rsidP="00E51321">
      <w:pPr>
        <w:spacing w:before="360" w:after="360"/>
        <w:jc w:val="both"/>
        <w:rPr>
          <w:rFonts w:ascii="Bahnschrift" w:hAnsi="Bahnschrift"/>
          <w:sz w:val="22"/>
          <w:szCs w:val="22"/>
        </w:rPr>
      </w:pPr>
      <w:r w:rsidRPr="00CB0FFE">
        <w:rPr>
          <w:rFonts w:ascii="Bahnschrift" w:hAnsi="Bahnschrift"/>
          <w:sz w:val="22"/>
          <w:szCs w:val="22"/>
        </w:rPr>
        <w:t xml:space="preserve">Pusteci ka </w:t>
      </w:r>
      <w:r w:rsidRPr="00CB0FFE">
        <w:rPr>
          <w:rFonts w:ascii="Bahnschrift" w:hAnsi="Bahnschrift"/>
          <w:b/>
          <w:bCs/>
          <w:sz w:val="22"/>
          <w:szCs w:val="22"/>
        </w:rPr>
        <w:t>strukturë shoqërore homogjene dhe popullsi në rënie</w:t>
      </w:r>
      <w:r w:rsidRPr="00CB0FFE">
        <w:rPr>
          <w:rFonts w:ascii="Bahnschrift" w:hAnsi="Bahnschrift"/>
          <w:sz w:val="22"/>
          <w:szCs w:val="22"/>
        </w:rPr>
        <w:t>, çka ndikon në mundësitë për përfaqësim aktiv të grave në këshillin bashkiak apo në organizatat komunitare.</w:t>
      </w:r>
      <w:r w:rsidRPr="00CB0FFE">
        <w:rPr>
          <w:rFonts w:ascii="Bahnschrift" w:hAnsi="Bahnschrift"/>
          <w:sz w:val="22"/>
          <w:szCs w:val="22"/>
        </w:rPr>
        <w:br/>
        <w:t xml:space="preserve">Mungesa e projekteve të dedikuara për </w:t>
      </w:r>
      <w:r w:rsidRPr="00CB0FFE">
        <w:rPr>
          <w:rFonts w:ascii="Bahnschrift" w:hAnsi="Bahnschrift"/>
          <w:b/>
          <w:bCs/>
          <w:sz w:val="22"/>
          <w:szCs w:val="22"/>
        </w:rPr>
        <w:t>fuqizimin ekonomik të grave</w:t>
      </w:r>
      <w:r w:rsidRPr="00CB0FFE">
        <w:rPr>
          <w:rFonts w:ascii="Bahnschrift" w:hAnsi="Bahnschrift"/>
          <w:sz w:val="22"/>
          <w:szCs w:val="22"/>
        </w:rPr>
        <w:t xml:space="preserve"> dhe e partneriteteve me OJF-të e fushës e bën të vështirë nxitjen e pjesëmarrjes së grave në proceset publike dhe ekonomike.</w:t>
      </w:r>
      <w:r w:rsidRPr="00CB0FFE">
        <w:rPr>
          <w:rFonts w:ascii="Bahnschrift" w:hAnsi="Bahnschrift"/>
          <w:sz w:val="22"/>
          <w:szCs w:val="22"/>
        </w:rPr>
        <w:br/>
        <w:t xml:space="preserve">Në këtë kuadër, bashkia ka nevojë për mbështetje teknike për të </w:t>
      </w:r>
      <w:r w:rsidRPr="00CB0FFE">
        <w:rPr>
          <w:rFonts w:ascii="Bahnschrift" w:hAnsi="Bahnschrift"/>
          <w:b/>
          <w:bCs/>
          <w:sz w:val="22"/>
          <w:szCs w:val="22"/>
        </w:rPr>
        <w:t>ndërtuar mekanizma të rinj të integrimit gjinor</w:t>
      </w:r>
      <w:r w:rsidRPr="00CB0FFE">
        <w:rPr>
          <w:rFonts w:ascii="Bahnschrift" w:hAnsi="Bahnschrift"/>
          <w:sz w:val="22"/>
          <w:szCs w:val="22"/>
        </w:rPr>
        <w:t xml:space="preserve"> dhe për të përdorur programe kombëtare apo ndërkombëtare që adresojnë barazinë gjinore dhe dhunën në familje.</w:t>
      </w:r>
    </w:p>
    <w:tbl>
      <w:tblPr>
        <w:tblStyle w:val="TableGrid6"/>
        <w:tblW w:w="9805" w:type="dxa"/>
        <w:tblLook w:val="04A0" w:firstRow="1" w:lastRow="0" w:firstColumn="1" w:lastColumn="0" w:noHBand="0" w:noVBand="1"/>
      </w:tblPr>
      <w:tblGrid>
        <w:gridCol w:w="1517"/>
        <w:gridCol w:w="8288"/>
      </w:tblGrid>
      <w:tr w:rsidR="00CB0FFE" w:rsidRPr="00CB0FFE" w14:paraId="1959240F" w14:textId="77777777" w:rsidTr="00CB0FFE">
        <w:tc>
          <w:tcPr>
            <w:tcW w:w="0" w:type="auto"/>
            <w:hideMark/>
          </w:tcPr>
          <w:p w14:paraId="159FEB28" w14:textId="77777777" w:rsidR="00CB0FFE" w:rsidRPr="00CB0FFE" w:rsidRDefault="00CB0FFE" w:rsidP="00CB0FFE">
            <w:pPr>
              <w:rPr>
                <w:rFonts w:ascii="Bahnschrift" w:eastAsiaTheme="minorEastAsia" w:hAnsi="Bahnschrift"/>
                <w:b/>
                <w:bCs/>
                <w:kern w:val="0"/>
                <w:sz w:val="22"/>
                <w:szCs w:val="22"/>
                <w14:ligatures w14:val="none"/>
              </w:rPr>
            </w:pPr>
            <w:r w:rsidRPr="00CB0FFE">
              <w:rPr>
                <w:rFonts w:ascii="Bahnschrift" w:eastAsiaTheme="minorEastAsia" w:hAnsi="Bahnschrift"/>
                <w:b/>
                <w:bCs/>
                <w:kern w:val="0"/>
                <w:sz w:val="22"/>
                <w:szCs w:val="22"/>
                <w14:ligatures w14:val="none"/>
              </w:rPr>
              <w:t>Arritje (2024)</w:t>
            </w:r>
          </w:p>
        </w:tc>
        <w:tc>
          <w:tcPr>
            <w:tcW w:w="8288" w:type="dxa"/>
            <w:hideMark/>
          </w:tcPr>
          <w:p w14:paraId="330D1E88" w14:textId="4CE77A90" w:rsidR="00CB0FFE" w:rsidRPr="00CB0FFE" w:rsidRDefault="00CB0FFE" w:rsidP="00CB0FFE">
            <w:pPr>
              <w:rPr>
                <w:rFonts w:ascii="Bahnschrift" w:eastAsiaTheme="minorEastAsia" w:hAnsi="Bahnschrift"/>
                <w:kern w:val="0"/>
                <w:sz w:val="22"/>
                <w:szCs w:val="22"/>
                <w14:ligatures w14:val="none"/>
              </w:rPr>
            </w:pPr>
            <w:r w:rsidRPr="00CB0FFE">
              <w:rPr>
                <w:rFonts w:ascii="Bahnschrift" w:eastAsiaTheme="minorEastAsia" w:hAnsi="Bahnschrift"/>
                <w:kern w:val="0"/>
                <w:sz w:val="22"/>
                <w:szCs w:val="22"/>
                <w14:ligatures w14:val="none"/>
              </w:rPr>
              <w:t xml:space="preserve">- Ruajtje e ekuilibrit gjinor minimal në administratë </w:t>
            </w:r>
            <w:r w:rsidRPr="007E6B68">
              <w:rPr>
                <w:rFonts w:ascii="Bahnschrift" w:eastAsiaTheme="minorEastAsia" w:hAnsi="Bahnschrift"/>
                <w:kern w:val="0"/>
                <w:sz w:val="22"/>
                <w:szCs w:val="22"/>
                <w14:ligatures w14:val="none"/>
              </w:rPr>
              <w:t>(3</w:t>
            </w:r>
            <w:r w:rsidR="00E51321" w:rsidRPr="007E6B68">
              <w:rPr>
                <w:rFonts w:ascii="Bahnschrift" w:eastAsiaTheme="minorEastAsia" w:hAnsi="Bahnschrift"/>
                <w:kern w:val="0"/>
                <w:sz w:val="22"/>
                <w:szCs w:val="22"/>
                <w14:ligatures w14:val="none"/>
              </w:rPr>
              <w:t>0</w:t>
            </w:r>
            <w:r w:rsidRPr="007E6B68">
              <w:rPr>
                <w:rFonts w:ascii="Bahnschrift" w:eastAsiaTheme="minorEastAsia" w:hAnsi="Bahnschrift"/>
                <w:kern w:val="0"/>
                <w:sz w:val="22"/>
                <w:szCs w:val="22"/>
                <w14:ligatures w14:val="none"/>
              </w:rPr>
              <w:t>%).-</w:t>
            </w:r>
            <w:r w:rsidRPr="00CB0FFE">
              <w:rPr>
                <w:rFonts w:ascii="Bahnschrift" w:eastAsiaTheme="minorEastAsia" w:hAnsi="Bahnschrift"/>
                <w:kern w:val="0"/>
                <w:sz w:val="22"/>
                <w:szCs w:val="22"/>
                <w14:ligatures w14:val="none"/>
              </w:rPr>
              <w:t xml:space="preserve"> Përfshirje e grave në funksione mbështetëse dhe teknike në strukturën e bashkisë.- </w:t>
            </w:r>
          </w:p>
        </w:tc>
      </w:tr>
      <w:tr w:rsidR="00CB0FFE" w:rsidRPr="00CB0FFE" w14:paraId="0D7ED970" w14:textId="77777777" w:rsidTr="00CB0FFE">
        <w:tc>
          <w:tcPr>
            <w:tcW w:w="0" w:type="auto"/>
            <w:hideMark/>
          </w:tcPr>
          <w:p w14:paraId="0BC90AB6" w14:textId="77777777" w:rsidR="00CB0FFE" w:rsidRPr="00CB0FFE" w:rsidRDefault="00CB0FFE" w:rsidP="00CB0FFE">
            <w:pPr>
              <w:rPr>
                <w:rFonts w:ascii="Bahnschrift" w:eastAsiaTheme="minorEastAsia" w:hAnsi="Bahnschrift"/>
                <w:b/>
                <w:bCs/>
                <w:kern w:val="0"/>
                <w:sz w:val="22"/>
                <w:szCs w:val="22"/>
                <w14:ligatures w14:val="none"/>
              </w:rPr>
            </w:pPr>
            <w:r w:rsidRPr="00CB0FFE">
              <w:rPr>
                <w:rFonts w:ascii="Bahnschrift" w:eastAsiaTheme="minorEastAsia" w:hAnsi="Bahnschrift"/>
                <w:b/>
                <w:bCs/>
                <w:kern w:val="0"/>
                <w:sz w:val="22"/>
                <w:szCs w:val="22"/>
                <w14:ligatures w14:val="none"/>
              </w:rPr>
              <w:t>Sfidat</w:t>
            </w:r>
          </w:p>
        </w:tc>
        <w:tc>
          <w:tcPr>
            <w:tcW w:w="8288" w:type="dxa"/>
            <w:hideMark/>
          </w:tcPr>
          <w:p w14:paraId="3AACAD3D" w14:textId="5BB79870" w:rsidR="00CB0FFE" w:rsidRPr="00CB0FFE" w:rsidRDefault="00CB0FFE" w:rsidP="00CB0FFE">
            <w:pPr>
              <w:rPr>
                <w:rFonts w:ascii="Bahnschrift" w:eastAsiaTheme="minorEastAsia" w:hAnsi="Bahnschrift"/>
                <w:kern w:val="0"/>
                <w:sz w:val="22"/>
                <w:szCs w:val="22"/>
                <w14:ligatures w14:val="none"/>
              </w:rPr>
            </w:pPr>
            <w:r w:rsidRPr="00CB0FFE">
              <w:rPr>
                <w:rFonts w:ascii="Bahnschrift" w:eastAsiaTheme="minorEastAsia" w:hAnsi="Bahnschrift"/>
                <w:kern w:val="0"/>
                <w:sz w:val="22"/>
                <w:szCs w:val="22"/>
                <w14:ligatures w14:val="none"/>
              </w:rPr>
              <w:t>- Mungesë e planit vendor për barazinë gjinore.-Përfaqësim i ulët i grave në drejtim (22% në pozicione drejtuese).- Mungesë e projekteve dhe fondeve të dedikuara për fuqizimin ekonomik të grave.</w:t>
            </w:r>
          </w:p>
        </w:tc>
      </w:tr>
      <w:tr w:rsidR="00CB0FFE" w:rsidRPr="00CB0FFE" w14:paraId="5AAC683E" w14:textId="77777777" w:rsidTr="00CB0FFE">
        <w:tc>
          <w:tcPr>
            <w:tcW w:w="0" w:type="auto"/>
            <w:hideMark/>
          </w:tcPr>
          <w:p w14:paraId="5668586E" w14:textId="77777777" w:rsidR="00CB0FFE" w:rsidRPr="00CB0FFE" w:rsidRDefault="00CB0FFE" w:rsidP="00CB0FFE">
            <w:pPr>
              <w:rPr>
                <w:rFonts w:ascii="Bahnschrift" w:eastAsiaTheme="minorEastAsia" w:hAnsi="Bahnschrift"/>
                <w:b/>
                <w:bCs/>
                <w:kern w:val="0"/>
                <w:sz w:val="22"/>
                <w:szCs w:val="22"/>
                <w14:ligatures w14:val="none"/>
              </w:rPr>
            </w:pPr>
            <w:r w:rsidRPr="00CB0FFE">
              <w:rPr>
                <w:rFonts w:ascii="Bahnschrift" w:eastAsiaTheme="minorEastAsia" w:hAnsi="Bahnschrift"/>
                <w:b/>
                <w:bCs/>
                <w:kern w:val="0"/>
                <w:sz w:val="22"/>
                <w:szCs w:val="22"/>
                <w14:ligatures w14:val="none"/>
              </w:rPr>
              <w:t>Objektivat për 2025</w:t>
            </w:r>
          </w:p>
        </w:tc>
        <w:tc>
          <w:tcPr>
            <w:tcW w:w="8288" w:type="dxa"/>
            <w:hideMark/>
          </w:tcPr>
          <w:p w14:paraId="54AB4241" w14:textId="77777777" w:rsidR="007E6B68" w:rsidRDefault="00CB0FFE" w:rsidP="00CB0FFE">
            <w:pPr>
              <w:rPr>
                <w:rFonts w:ascii="Bahnschrift" w:eastAsiaTheme="minorEastAsia" w:hAnsi="Bahnschrift"/>
                <w:kern w:val="0"/>
                <w:sz w:val="22"/>
                <w:szCs w:val="22"/>
                <w14:ligatures w14:val="none"/>
              </w:rPr>
            </w:pPr>
            <w:r w:rsidRPr="00CB0FFE">
              <w:rPr>
                <w:rFonts w:ascii="Bahnschrift" w:eastAsiaTheme="minorEastAsia" w:hAnsi="Bahnschrift"/>
                <w:kern w:val="0"/>
                <w:sz w:val="22"/>
                <w:szCs w:val="22"/>
                <w14:ligatures w14:val="none"/>
              </w:rPr>
              <w:t>- Hartimi dhe miratimi i Planit Vendor për Barazinë Gjinore (2025–2028).- Caktimi i Koordinatorit të Barazisë Gjinore në strukturën e bashkisë</w:t>
            </w:r>
          </w:p>
          <w:p w14:paraId="7C155D62" w14:textId="4919AC50" w:rsidR="00CB0FFE" w:rsidRPr="00CB0FFE" w:rsidRDefault="00CB0FFE" w:rsidP="00CB0FFE">
            <w:pPr>
              <w:rPr>
                <w:rFonts w:ascii="Bahnschrift" w:eastAsiaTheme="minorEastAsia" w:hAnsi="Bahnschrift"/>
                <w:kern w:val="0"/>
                <w:sz w:val="22"/>
                <w:szCs w:val="22"/>
                <w14:ligatures w14:val="none"/>
              </w:rPr>
            </w:pPr>
            <w:r w:rsidRPr="00CB0FFE">
              <w:rPr>
                <w:rFonts w:ascii="Bahnschrift" w:eastAsiaTheme="minorEastAsia" w:hAnsi="Bahnschrift"/>
                <w:kern w:val="0"/>
                <w:sz w:val="22"/>
                <w:szCs w:val="22"/>
                <w14:ligatures w14:val="none"/>
              </w:rPr>
              <w:t>.- Zhvillimi i programeve të vogla komunitare për fuqizimin ekonomik të grave (artizanat, turizëm, bujqësi</w:t>
            </w:r>
          </w:p>
        </w:tc>
      </w:tr>
    </w:tbl>
    <w:bookmarkEnd w:id="19"/>
    <w:p w14:paraId="0409B495" w14:textId="77777777" w:rsidR="00CB0FFE" w:rsidRPr="00CB0FFE" w:rsidRDefault="00CB0FFE" w:rsidP="00CB0FFE">
      <w:pPr>
        <w:keepNext/>
        <w:keepLines/>
        <w:spacing w:before="120" w:after="40"/>
        <w:outlineLvl w:val="0"/>
        <w:rPr>
          <w:rFonts w:ascii="Calibri Light" w:eastAsia="Times New Roman" w:hAnsi="Calibri Light" w:cs="Times New Roman"/>
          <w:color w:val="2F5496"/>
          <w:kern w:val="2"/>
          <w:sz w:val="40"/>
          <w:szCs w:val="40"/>
          <w14:ligatures w14:val="standardContextual"/>
        </w:rPr>
      </w:pPr>
      <w:r w:rsidRPr="00CB0FFE">
        <w:rPr>
          <w:rFonts w:ascii="Calibri" w:eastAsia="Times New Roman" w:hAnsi="Calibri" w:cs="Calibri"/>
          <w:color w:val="2F5496"/>
          <w:kern w:val="2"/>
          <w:sz w:val="22"/>
          <w:szCs w:val="40"/>
          <w14:ligatures w14:val="standardContextual"/>
        </w:rPr>
        <w:t>A) Treguesit përmbledhës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72"/>
        <w:gridCol w:w="1929"/>
        <w:gridCol w:w="841"/>
        <w:gridCol w:w="615"/>
        <w:gridCol w:w="615"/>
        <w:gridCol w:w="655"/>
        <w:gridCol w:w="817"/>
        <w:gridCol w:w="1229"/>
        <w:gridCol w:w="844"/>
        <w:gridCol w:w="1033"/>
      </w:tblGrid>
      <w:tr w:rsidR="00CB0FFE" w:rsidRPr="00CB0FFE" w14:paraId="35DE667D" w14:textId="77777777">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36178B9"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Lloj</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D60F459"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Emri</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1B8ADB71"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Njësia Matëse</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3911411D"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65FBBED0"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5D42422"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Trendi</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367AD56A"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Simboli i trendit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15A0BAA"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Kategoria e trendit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167E4F87"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Semafor</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6BDAE8F"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 Ndryshimi</w:t>
            </w:r>
          </w:p>
        </w:tc>
      </w:tr>
      <w:tr w:rsidR="00CB0FFE" w:rsidRPr="00CB0FFE" w14:paraId="690237C6" w14:textId="77777777">
        <w:tc>
          <w:tcPr>
            <w:tcW w:w="0" w:type="auto"/>
            <w:tcBorders>
              <w:top w:val="single" w:sz="4" w:space="0" w:color="auto"/>
              <w:left w:val="single" w:sz="4" w:space="0" w:color="auto"/>
              <w:bottom w:val="single" w:sz="4" w:space="0" w:color="auto"/>
              <w:right w:val="single" w:sz="4" w:space="0" w:color="auto"/>
            </w:tcBorders>
            <w:hideMark/>
          </w:tcPr>
          <w:p w14:paraId="300E8847"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Tregues</w:t>
            </w:r>
          </w:p>
        </w:tc>
        <w:tc>
          <w:tcPr>
            <w:tcW w:w="0" w:type="auto"/>
            <w:tcBorders>
              <w:top w:val="single" w:sz="4" w:space="0" w:color="auto"/>
              <w:left w:val="single" w:sz="4" w:space="0" w:color="auto"/>
              <w:bottom w:val="single" w:sz="4" w:space="0" w:color="auto"/>
              <w:right w:val="single" w:sz="4" w:space="0" w:color="auto"/>
            </w:tcBorders>
            <w:hideMark/>
          </w:tcPr>
          <w:p w14:paraId="388ECE7B"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Përqindja e grave në pozicione: kryetare, zv.kryetare, anëtare në këshill bashkiak dhe administratore</w:t>
            </w:r>
          </w:p>
        </w:tc>
        <w:tc>
          <w:tcPr>
            <w:tcW w:w="0" w:type="auto"/>
            <w:tcBorders>
              <w:top w:val="single" w:sz="4" w:space="0" w:color="auto"/>
              <w:left w:val="single" w:sz="4" w:space="0" w:color="auto"/>
              <w:bottom w:val="single" w:sz="4" w:space="0" w:color="auto"/>
              <w:right w:val="single" w:sz="4" w:space="0" w:color="auto"/>
            </w:tcBorders>
            <w:hideMark/>
          </w:tcPr>
          <w:p w14:paraId="5994117C"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206FA2DB"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33.33</w:t>
            </w:r>
          </w:p>
        </w:tc>
        <w:tc>
          <w:tcPr>
            <w:tcW w:w="0" w:type="auto"/>
            <w:tcBorders>
              <w:top w:val="single" w:sz="4" w:space="0" w:color="auto"/>
              <w:left w:val="single" w:sz="4" w:space="0" w:color="auto"/>
              <w:bottom w:val="single" w:sz="4" w:space="0" w:color="auto"/>
              <w:right w:val="single" w:sz="4" w:space="0" w:color="auto"/>
            </w:tcBorders>
            <w:hideMark/>
          </w:tcPr>
          <w:p w14:paraId="75C7791B"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33.33</w:t>
            </w:r>
          </w:p>
        </w:tc>
        <w:tc>
          <w:tcPr>
            <w:tcW w:w="0" w:type="auto"/>
            <w:tcBorders>
              <w:top w:val="single" w:sz="4" w:space="0" w:color="auto"/>
              <w:left w:val="single" w:sz="4" w:space="0" w:color="auto"/>
              <w:bottom w:val="single" w:sz="4" w:space="0" w:color="auto"/>
              <w:right w:val="single" w:sz="4" w:space="0" w:color="auto"/>
            </w:tcBorders>
            <w:hideMark/>
          </w:tcPr>
          <w:p w14:paraId="007E00F1"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7CF6C20A"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217EE515"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Pa ndryshim</w:t>
            </w:r>
          </w:p>
        </w:tc>
        <w:tc>
          <w:tcPr>
            <w:tcW w:w="0" w:type="auto"/>
            <w:tcBorders>
              <w:top w:val="single" w:sz="4" w:space="0" w:color="auto"/>
              <w:left w:val="single" w:sz="4" w:space="0" w:color="auto"/>
              <w:bottom w:val="single" w:sz="4" w:space="0" w:color="auto"/>
              <w:right w:val="single" w:sz="4" w:space="0" w:color="auto"/>
            </w:tcBorders>
            <w:hideMark/>
          </w:tcPr>
          <w:p w14:paraId="1C2727C7" w14:textId="77777777" w:rsidR="00CB0FFE" w:rsidRPr="00CB0FFE" w:rsidRDefault="00CB0FFE" w:rsidP="00CB0FFE">
            <w:pPr>
              <w:keepNext/>
              <w:keepLines/>
              <w:spacing w:before="0" w:after="0"/>
              <w:outlineLvl w:val="0"/>
              <w:rPr>
                <w:rFonts w:ascii="Wingdings" w:eastAsia="Times New Roman" w:hAnsi="Wingdings" w:cs="Times New Roman"/>
                <w:b/>
                <w:color w:val="ED7D31"/>
                <w:kern w:val="2"/>
                <w:sz w:val="24"/>
                <w:szCs w:val="40"/>
                <w14:ligatures w14:val="standardContextual"/>
              </w:rPr>
            </w:pPr>
            <w:r w:rsidRPr="00CB0FFE">
              <w:rPr>
                <w:rFonts w:ascii="Wingdings" w:eastAsia="Times New Roman" w:hAnsi="Wingdings" w:cs="Times New Roman"/>
                <w:b/>
                <w:color w:val="ED7D31"/>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252DCC45"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w:t>
            </w:r>
          </w:p>
        </w:tc>
      </w:tr>
      <w:tr w:rsidR="00CB0FFE" w:rsidRPr="00CB0FFE" w14:paraId="6719AEFF" w14:textId="77777777">
        <w:tc>
          <w:tcPr>
            <w:tcW w:w="0" w:type="auto"/>
            <w:tcBorders>
              <w:top w:val="single" w:sz="4" w:space="0" w:color="auto"/>
              <w:left w:val="single" w:sz="4" w:space="0" w:color="auto"/>
              <w:bottom w:val="single" w:sz="4" w:space="0" w:color="auto"/>
              <w:right w:val="single" w:sz="4" w:space="0" w:color="auto"/>
            </w:tcBorders>
            <w:hideMark/>
          </w:tcPr>
          <w:p w14:paraId="1522966D"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Tregues</w:t>
            </w:r>
          </w:p>
        </w:tc>
        <w:tc>
          <w:tcPr>
            <w:tcW w:w="0" w:type="auto"/>
            <w:tcBorders>
              <w:top w:val="single" w:sz="4" w:space="0" w:color="auto"/>
              <w:left w:val="single" w:sz="4" w:space="0" w:color="auto"/>
              <w:bottom w:val="single" w:sz="4" w:space="0" w:color="auto"/>
              <w:right w:val="single" w:sz="4" w:space="0" w:color="auto"/>
            </w:tcBorders>
            <w:hideMark/>
          </w:tcPr>
          <w:p w14:paraId="6AF191DC"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Përqindja e grave në pozicione drejtuese të ndryshme (të lartë, të mesme, të ulët) në bashki</w:t>
            </w:r>
          </w:p>
        </w:tc>
        <w:tc>
          <w:tcPr>
            <w:tcW w:w="0" w:type="auto"/>
            <w:tcBorders>
              <w:top w:val="single" w:sz="4" w:space="0" w:color="auto"/>
              <w:left w:val="single" w:sz="4" w:space="0" w:color="auto"/>
              <w:bottom w:val="single" w:sz="4" w:space="0" w:color="auto"/>
              <w:right w:val="single" w:sz="4" w:space="0" w:color="auto"/>
            </w:tcBorders>
            <w:hideMark/>
          </w:tcPr>
          <w:p w14:paraId="5075A2F3"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4BF93232"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28.57</w:t>
            </w:r>
          </w:p>
        </w:tc>
        <w:tc>
          <w:tcPr>
            <w:tcW w:w="0" w:type="auto"/>
            <w:tcBorders>
              <w:top w:val="single" w:sz="4" w:space="0" w:color="auto"/>
              <w:left w:val="single" w:sz="4" w:space="0" w:color="auto"/>
              <w:bottom w:val="single" w:sz="4" w:space="0" w:color="auto"/>
              <w:right w:val="single" w:sz="4" w:space="0" w:color="auto"/>
            </w:tcBorders>
            <w:hideMark/>
          </w:tcPr>
          <w:p w14:paraId="320793EA"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25.00</w:t>
            </w:r>
          </w:p>
        </w:tc>
        <w:tc>
          <w:tcPr>
            <w:tcW w:w="0" w:type="auto"/>
            <w:tcBorders>
              <w:top w:val="single" w:sz="4" w:space="0" w:color="auto"/>
              <w:left w:val="single" w:sz="4" w:space="0" w:color="auto"/>
              <w:bottom w:val="single" w:sz="4" w:space="0" w:color="auto"/>
              <w:right w:val="single" w:sz="4" w:space="0" w:color="auto"/>
            </w:tcBorders>
            <w:hideMark/>
          </w:tcPr>
          <w:p w14:paraId="67C23320"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-3.57</w:t>
            </w:r>
          </w:p>
        </w:tc>
        <w:tc>
          <w:tcPr>
            <w:tcW w:w="0" w:type="auto"/>
            <w:tcBorders>
              <w:top w:val="single" w:sz="4" w:space="0" w:color="auto"/>
              <w:left w:val="single" w:sz="4" w:space="0" w:color="auto"/>
              <w:bottom w:val="single" w:sz="4" w:space="0" w:color="auto"/>
              <w:right w:val="single" w:sz="4" w:space="0" w:color="auto"/>
            </w:tcBorders>
            <w:hideMark/>
          </w:tcPr>
          <w:p w14:paraId="20303888"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74F56E14"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Përkeqësuar</w:t>
            </w:r>
          </w:p>
        </w:tc>
        <w:tc>
          <w:tcPr>
            <w:tcW w:w="0" w:type="auto"/>
            <w:tcBorders>
              <w:top w:val="single" w:sz="4" w:space="0" w:color="auto"/>
              <w:left w:val="single" w:sz="4" w:space="0" w:color="auto"/>
              <w:bottom w:val="single" w:sz="4" w:space="0" w:color="auto"/>
              <w:right w:val="single" w:sz="4" w:space="0" w:color="auto"/>
            </w:tcBorders>
            <w:hideMark/>
          </w:tcPr>
          <w:p w14:paraId="068CE9B5" w14:textId="77777777" w:rsidR="00CB0FFE" w:rsidRPr="00CB0FFE" w:rsidRDefault="00CB0FFE" w:rsidP="00CB0F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CB0FFE">
              <w:rPr>
                <w:rFonts w:ascii="Wingdings" w:eastAsia="Times New Roman" w:hAnsi="Wingdings" w:cs="Times New Roman"/>
                <w:b/>
                <w:color w:val="C00000"/>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66EE82B8"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-13%</w:t>
            </w:r>
          </w:p>
        </w:tc>
      </w:tr>
      <w:tr w:rsidR="00CB0FFE" w:rsidRPr="00CB0FFE" w14:paraId="1A304A24" w14:textId="77777777">
        <w:tc>
          <w:tcPr>
            <w:tcW w:w="0" w:type="auto"/>
            <w:tcBorders>
              <w:top w:val="single" w:sz="4" w:space="0" w:color="auto"/>
              <w:left w:val="single" w:sz="4" w:space="0" w:color="auto"/>
              <w:bottom w:val="single" w:sz="4" w:space="0" w:color="auto"/>
              <w:right w:val="single" w:sz="4" w:space="0" w:color="auto"/>
            </w:tcBorders>
            <w:hideMark/>
          </w:tcPr>
          <w:p w14:paraId="5F5B6AE4"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Tregues</w:t>
            </w:r>
          </w:p>
        </w:tc>
        <w:tc>
          <w:tcPr>
            <w:tcW w:w="0" w:type="auto"/>
            <w:tcBorders>
              <w:top w:val="single" w:sz="4" w:space="0" w:color="auto"/>
              <w:left w:val="single" w:sz="4" w:space="0" w:color="auto"/>
              <w:bottom w:val="single" w:sz="4" w:space="0" w:color="auto"/>
              <w:right w:val="single" w:sz="4" w:space="0" w:color="auto"/>
            </w:tcBorders>
            <w:hideMark/>
          </w:tcPr>
          <w:p w14:paraId="51208924"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Plan Vendor Veprimi për Barazinë Gjinore</w:t>
            </w:r>
          </w:p>
        </w:tc>
        <w:tc>
          <w:tcPr>
            <w:tcW w:w="0" w:type="auto"/>
            <w:tcBorders>
              <w:top w:val="single" w:sz="4" w:space="0" w:color="auto"/>
              <w:left w:val="single" w:sz="4" w:space="0" w:color="auto"/>
              <w:bottom w:val="single" w:sz="4" w:space="0" w:color="auto"/>
              <w:right w:val="single" w:sz="4" w:space="0" w:color="auto"/>
            </w:tcBorders>
            <w:hideMark/>
          </w:tcPr>
          <w:p w14:paraId="6839FB86"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Cilësore (Po/Jo)</w:t>
            </w:r>
          </w:p>
        </w:tc>
        <w:tc>
          <w:tcPr>
            <w:tcW w:w="0" w:type="auto"/>
            <w:tcBorders>
              <w:top w:val="single" w:sz="4" w:space="0" w:color="auto"/>
              <w:left w:val="single" w:sz="4" w:space="0" w:color="auto"/>
              <w:bottom w:val="single" w:sz="4" w:space="0" w:color="auto"/>
              <w:right w:val="single" w:sz="4" w:space="0" w:color="auto"/>
            </w:tcBorders>
            <w:hideMark/>
          </w:tcPr>
          <w:p w14:paraId="13732E88"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44CCCBA2"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7FACD07A"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23C6D53A"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hideMark/>
          </w:tcPr>
          <w:p w14:paraId="1DEEE41F"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Pa ndryshim</w:t>
            </w:r>
          </w:p>
        </w:tc>
        <w:tc>
          <w:tcPr>
            <w:tcW w:w="0" w:type="auto"/>
            <w:tcBorders>
              <w:top w:val="single" w:sz="4" w:space="0" w:color="auto"/>
              <w:left w:val="single" w:sz="4" w:space="0" w:color="auto"/>
              <w:bottom w:val="single" w:sz="4" w:space="0" w:color="auto"/>
              <w:right w:val="single" w:sz="4" w:space="0" w:color="auto"/>
            </w:tcBorders>
            <w:hideMark/>
          </w:tcPr>
          <w:p w14:paraId="70B228C3" w14:textId="77777777" w:rsidR="00CB0FFE" w:rsidRPr="00CB0FFE" w:rsidRDefault="00CB0FFE" w:rsidP="00CB0FFE">
            <w:pPr>
              <w:keepNext/>
              <w:keepLines/>
              <w:spacing w:before="0" w:after="0"/>
              <w:outlineLvl w:val="0"/>
              <w:rPr>
                <w:rFonts w:ascii="Wingdings" w:eastAsia="Times New Roman" w:hAnsi="Wingdings" w:cs="Times New Roman"/>
                <w:b/>
                <w:color w:val="ED7D31"/>
                <w:kern w:val="2"/>
                <w:sz w:val="24"/>
                <w:szCs w:val="40"/>
                <w14:ligatures w14:val="standardContextual"/>
              </w:rPr>
            </w:pPr>
            <w:r w:rsidRPr="00CB0FFE">
              <w:rPr>
                <w:rFonts w:ascii="Wingdings" w:eastAsia="Times New Roman" w:hAnsi="Wingdings" w:cs="Times New Roman"/>
                <w:b/>
                <w:color w:val="ED7D31"/>
                <w:kern w:val="2"/>
                <w:sz w:val="24"/>
                <w:szCs w:val="40"/>
                <w14:ligatures w14:val="standardContextual"/>
              </w:rPr>
              <w:t></w:t>
            </w:r>
          </w:p>
        </w:tc>
        <w:tc>
          <w:tcPr>
            <w:tcW w:w="0" w:type="auto"/>
            <w:tcBorders>
              <w:top w:val="single" w:sz="4" w:space="0" w:color="auto"/>
              <w:left w:val="single" w:sz="4" w:space="0" w:color="auto"/>
              <w:bottom w:val="single" w:sz="4" w:space="0" w:color="auto"/>
              <w:right w:val="single" w:sz="4" w:space="0" w:color="auto"/>
            </w:tcBorders>
          </w:tcPr>
          <w:p w14:paraId="7DD2C72F"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p>
        </w:tc>
      </w:tr>
    </w:tbl>
    <w:p w14:paraId="4999087E" w14:textId="0B93FCFA" w:rsidR="00CB0FFE" w:rsidRPr="00CB0FFE" w:rsidRDefault="00CB0FFE" w:rsidP="00CB0FFE">
      <w:pPr>
        <w:keepNext/>
        <w:keepLines/>
        <w:spacing w:before="120" w:after="40"/>
        <w:outlineLvl w:val="0"/>
        <w:rPr>
          <w:rFonts w:ascii="Calibri Light" w:eastAsia="Times New Roman" w:hAnsi="Calibri Light" w:cs="Times New Roman"/>
          <w:color w:val="2F5496"/>
          <w:kern w:val="2"/>
          <w:sz w:val="40"/>
          <w:szCs w:val="40"/>
          <w14:ligatures w14:val="standardContextual"/>
        </w:rPr>
      </w:pPr>
      <w:r>
        <w:rPr>
          <w:rFonts w:ascii="Calibri" w:eastAsia="Times New Roman" w:hAnsi="Calibri" w:cs="Calibri"/>
          <w:color w:val="2F5496"/>
          <w:kern w:val="2"/>
          <w:sz w:val="22"/>
          <w:szCs w:val="40"/>
          <w14:ligatures w14:val="standardContextual"/>
        </w:rPr>
        <w:t>B</w:t>
      </w:r>
      <w:r w:rsidRPr="00CB0FFE">
        <w:rPr>
          <w:rFonts w:ascii="Calibri" w:eastAsia="Times New Roman" w:hAnsi="Calibri" w:cs="Calibri"/>
          <w:color w:val="2F5496"/>
          <w:kern w:val="2"/>
          <w:sz w:val="22"/>
          <w:szCs w:val="40"/>
          <w14:ligatures w14:val="standardContextual"/>
        </w:rPr>
        <w:t>) 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859"/>
        <w:gridCol w:w="732"/>
        <w:gridCol w:w="732"/>
        <w:gridCol w:w="1027"/>
      </w:tblGrid>
      <w:tr w:rsidR="00CB0FFE" w:rsidRPr="00CB0FFE" w14:paraId="4CCCCF10" w14:textId="77777777">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EE79335"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65070C07"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A655616"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CA47942" w14:textId="77777777" w:rsidR="00CB0FFE" w:rsidRPr="00CB0FFE" w:rsidRDefault="00CB0FFE" w:rsidP="00CB0FFE">
            <w:pPr>
              <w:keepNext/>
              <w:keepLines/>
              <w:spacing w:before="0" w:after="0"/>
              <w:outlineLvl w:val="0"/>
              <w:rPr>
                <w:rFonts w:ascii="Calibri" w:eastAsia="Times New Roman" w:hAnsi="Calibri" w:cs="Calibri"/>
                <w:b/>
                <w:color w:val="FFFFFF"/>
                <w:kern w:val="2"/>
                <w:sz w:val="22"/>
                <w:szCs w:val="40"/>
                <w14:ligatures w14:val="standardContextual"/>
              </w:rPr>
            </w:pPr>
            <w:r w:rsidRPr="00CB0FFE">
              <w:rPr>
                <w:rFonts w:ascii="Calibri" w:eastAsia="Times New Roman" w:hAnsi="Calibri" w:cs="Calibri"/>
                <w:b/>
                <w:color w:val="FFFFFF"/>
                <w:kern w:val="2"/>
                <w:sz w:val="22"/>
                <w:szCs w:val="40"/>
                <w14:ligatures w14:val="standardContextual"/>
              </w:rPr>
              <w:t>Njësia Matëse</w:t>
            </w:r>
          </w:p>
        </w:tc>
      </w:tr>
      <w:tr w:rsidR="00CB0FFE" w:rsidRPr="00CB0FFE" w14:paraId="03D5843A" w14:textId="77777777">
        <w:tc>
          <w:tcPr>
            <w:tcW w:w="0" w:type="auto"/>
            <w:tcBorders>
              <w:top w:val="single" w:sz="4" w:space="0" w:color="auto"/>
              <w:left w:val="single" w:sz="4" w:space="0" w:color="auto"/>
              <w:bottom w:val="single" w:sz="4" w:space="0" w:color="auto"/>
              <w:right w:val="single" w:sz="4" w:space="0" w:color="auto"/>
            </w:tcBorders>
            <w:hideMark/>
          </w:tcPr>
          <w:p w14:paraId="68307CD7"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Numri gjithsej i pozicioneve drejtuese në bashki (Kryetare/Kryetar Bashkie, zv.Kryetare/zv.Kryetar Bashkie, Administratore/Administrator, Anëtare/Anëtarë në Këshill Bashkiak).</w:t>
            </w:r>
          </w:p>
        </w:tc>
        <w:tc>
          <w:tcPr>
            <w:tcW w:w="0" w:type="auto"/>
            <w:tcBorders>
              <w:top w:val="single" w:sz="4" w:space="0" w:color="auto"/>
              <w:left w:val="single" w:sz="4" w:space="0" w:color="auto"/>
              <w:bottom w:val="single" w:sz="4" w:space="0" w:color="auto"/>
              <w:right w:val="single" w:sz="4" w:space="0" w:color="auto"/>
            </w:tcBorders>
            <w:hideMark/>
          </w:tcPr>
          <w:p w14:paraId="273230C1"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18.00</w:t>
            </w:r>
          </w:p>
        </w:tc>
        <w:tc>
          <w:tcPr>
            <w:tcW w:w="0" w:type="auto"/>
            <w:tcBorders>
              <w:top w:val="single" w:sz="4" w:space="0" w:color="auto"/>
              <w:left w:val="single" w:sz="4" w:space="0" w:color="auto"/>
              <w:bottom w:val="single" w:sz="4" w:space="0" w:color="auto"/>
              <w:right w:val="single" w:sz="4" w:space="0" w:color="auto"/>
            </w:tcBorders>
            <w:hideMark/>
          </w:tcPr>
          <w:p w14:paraId="4B851E20"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18.00</w:t>
            </w:r>
          </w:p>
        </w:tc>
        <w:tc>
          <w:tcPr>
            <w:tcW w:w="0" w:type="auto"/>
            <w:tcBorders>
              <w:top w:val="single" w:sz="4" w:space="0" w:color="auto"/>
              <w:left w:val="single" w:sz="4" w:space="0" w:color="auto"/>
              <w:bottom w:val="single" w:sz="4" w:space="0" w:color="auto"/>
              <w:right w:val="single" w:sz="4" w:space="0" w:color="auto"/>
            </w:tcBorders>
            <w:hideMark/>
          </w:tcPr>
          <w:p w14:paraId="4CE18C70"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Numër</w:t>
            </w:r>
          </w:p>
        </w:tc>
      </w:tr>
      <w:tr w:rsidR="00CB0FFE" w:rsidRPr="00CB0FFE" w14:paraId="780B18DF" w14:textId="77777777">
        <w:tc>
          <w:tcPr>
            <w:tcW w:w="0" w:type="auto"/>
            <w:tcBorders>
              <w:top w:val="single" w:sz="4" w:space="0" w:color="auto"/>
              <w:left w:val="single" w:sz="4" w:space="0" w:color="auto"/>
              <w:bottom w:val="single" w:sz="4" w:space="0" w:color="auto"/>
              <w:right w:val="single" w:sz="4" w:space="0" w:color="auto"/>
            </w:tcBorders>
            <w:hideMark/>
          </w:tcPr>
          <w:p w14:paraId="313E48E3"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Numri i grave në pozicione drejtuese në bashki: Kryetare, zv.Kryetare, Anëtare në Këshill Bashkiak dhe Administratore</w:t>
            </w:r>
          </w:p>
        </w:tc>
        <w:tc>
          <w:tcPr>
            <w:tcW w:w="0" w:type="auto"/>
            <w:tcBorders>
              <w:top w:val="single" w:sz="4" w:space="0" w:color="auto"/>
              <w:left w:val="single" w:sz="4" w:space="0" w:color="auto"/>
              <w:bottom w:val="single" w:sz="4" w:space="0" w:color="auto"/>
              <w:right w:val="single" w:sz="4" w:space="0" w:color="auto"/>
            </w:tcBorders>
            <w:hideMark/>
          </w:tcPr>
          <w:p w14:paraId="3D7EFF90"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6.00</w:t>
            </w:r>
          </w:p>
        </w:tc>
        <w:tc>
          <w:tcPr>
            <w:tcW w:w="0" w:type="auto"/>
            <w:tcBorders>
              <w:top w:val="single" w:sz="4" w:space="0" w:color="auto"/>
              <w:left w:val="single" w:sz="4" w:space="0" w:color="auto"/>
              <w:bottom w:val="single" w:sz="4" w:space="0" w:color="auto"/>
              <w:right w:val="single" w:sz="4" w:space="0" w:color="auto"/>
            </w:tcBorders>
            <w:hideMark/>
          </w:tcPr>
          <w:p w14:paraId="4C1EFBA6"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6.00</w:t>
            </w:r>
          </w:p>
        </w:tc>
        <w:tc>
          <w:tcPr>
            <w:tcW w:w="0" w:type="auto"/>
            <w:tcBorders>
              <w:top w:val="single" w:sz="4" w:space="0" w:color="auto"/>
              <w:left w:val="single" w:sz="4" w:space="0" w:color="auto"/>
              <w:bottom w:val="single" w:sz="4" w:space="0" w:color="auto"/>
              <w:right w:val="single" w:sz="4" w:space="0" w:color="auto"/>
            </w:tcBorders>
            <w:hideMark/>
          </w:tcPr>
          <w:p w14:paraId="5BA8DBF4"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Numër</w:t>
            </w:r>
          </w:p>
        </w:tc>
      </w:tr>
      <w:tr w:rsidR="00CB0FFE" w:rsidRPr="00CB0FFE" w14:paraId="5E0111E0" w14:textId="77777777">
        <w:tc>
          <w:tcPr>
            <w:tcW w:w="0" w:type="auto"/>
            <w:tcBorders>
              <w:top w:val="single" w:sz="4" w:space="0" w:color="auto"/>
              <w:left w:val="single" w:sz="4" w:space="0" w:color="auto"/>
              <w:bottom w:val="single" w:sz="4" w:space="0" w:color="auto"/>
              <w:right w:val="single" w:sz="4" w:space="0" w:color="auto"/>
            </w:tcBorders>
            <w:hideMark/>
          </w:tcPr>
          <w:p w14:paraId="5CC61F2B"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Numri i pozicioneve drejtuese të ndryshme (të lartë, të mesme, të ulët)</w:t>
            </w:r>
          </w:p>
        </w:tc>
        <w:tc>
          <w:tcPr>
            <w:tcW w:w="0" w:type="auto"/>
            <w:tcBorders>
              <w:top w:val="single" w:sz="4" w:space="0" w:color="auto"/>
              <w:left w:val="single" w:sz="4" w:space="0" w:color="auto"/>
              <w:bottom w:val="single" w:sz="4" w:space="0" w:color="auto"/>
              <w:right w:val="single" w:sz="4" w:space="0" w:color="auto"/>
            </w:tcBorders>
            <w:hideMark/>
          </w:tcPr>
          <w:p w14:paraId="37A68DB6"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7.00</w:t>
            </w:r>
          </w:p>
        </w:tc>
        <w:tc>
          <w:tcPr>
            <w:tcW w:w="0" w:type="auto"/>
            <w:tcBorders>
              <w:top w:val="single" w:sz="4" w:space="0" w:color="auto"/>
              <w:left w:val="single" w:sz="4" w:space="0" w:color="auto"/>
              <w:bottom w:val="single" w:sz="4" w:space="0" w:color="auto"/>
              <w:right w:val="single" w:sz="4" w:space="0" w:color="auto"/>
            </w:tcBorders>
            <w:hideMark/>
          </w:tcPr>
          <w:p w14:paraId="0B9757D6"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8.00</w:t>
            </w:r>
          </w:p>
        </w:tc>
        <w:tc>
          <w:tcPr>
            <w:tcW w:w="0" w:type="auto"/>
            <w:tcBorders>
              <w:top w:val="single" w:sz="4" w:space="0" w:color="auto"/>
              <w:left w:val="single" w:sz="4" w:space="0" w:color="auto"/>
              <w:bottom w:val="single" w:sz="4" w:space="0" w:color="auto"/>
              <w:right w:val="single" w:sz="4" w:space="0" w:color="auto"/>
            </w:tcBorders>
            <w:hideMark/>
          </w:tcPr>
          <w:p w14:paraId="4811629E"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Numër</w:t>
            </w:r>
          </w:p>
        </w:tc>
      </w:tr>
      <w:tr w:rsidR="00CB0FFE" w:rsidRPr="00CB0FFE" w14:paraId="5362F2A8" w14:textId="77777777">
        <w:tc>
          <w:tcPr>
            <w:tcW w:w="0" w:type="auto"/>
            <w:tcBorders>
              <w:top w:val="single" w:sz="4" w:space="0" w:color="auto"/>
              <w:left w:val="single" w:sz="4" w:space="0" w:color="auto"/>
              <w:bottom w:val="single" w:sz="4" w:space="0" w:color="auto"/>
              <w:right w:val="single" w:sz="4" w:space="0" w:color="auto"/>
            </w:tcBorders>
            <w:hideMark/>
          </w:tcPr>
          <w:p w14:paraId="6A17AD57"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Numri i grave në pozicione drejtuese të ndryshme (të lartë, të mesme, të ulët)</w:t>
            </w:r>
          </w:p>
        </w:tc>
        <w:tc>
          <w:tcPr>
            <w:tcW w:w="0" w:type="auto"/>
            <w:tcBorders>
              <w:top w:val="single" w:sz="4" w:space="0" w:color="auto"/>
              <w:left w:val="single" w:sz="4" w:space="0" w:color="auto"/>
              <w:bottom w:val="single" w:sz="4" w:space="0" w:color="auto"/>
              <w:right w:val="single" w:sz="4" w:space="0" w:color="auto"/>
            </w:tcBorders>
            <w:hideMark/>
          </w:tcPr>
          <w:p w14:paraId="2961E32F"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2.00</w:t>
            </w:r>
          </w:p>
        </w:tc>
        <w:tc>
          <w:tcPr>
            <w:tcW w:w="0" w:type="auto"/>
            <w:tcBorders>
              <w:top w:val="single" w:sz="4" w:space="0" w:color="auto"/>
              <w:left w:val="single" w:sz="4" w:space="0" w:color="auto"/>
              <w:bottom w:val="single" w:sz="4" w:space="0" w:color="auto"/>
              <w:right w:val="single" w:sz="4" w:space="0" w:color="auto"/>
            </w:tcBorders>
            <w:hideMark/>
          </w:tcPr>
          <w:p w14:paraId="2B55503A"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2.00</w:t>
            </w:r>
          </w:p>
        </w:tc>
        <w:tc>
          <w:tcPr>
            <w:tcW w:w="0" w:type="auto"/>
            <w:tcBorders>
              <w:top w:val="single" w:sz="4" w:space="0" w:color="auto"/>
              <w:left w:val="single" w:sz="4" w:space="0" w:color="auto"/>
              <w:bottom w:val="single" w:sz="4" w:space="0" w:color="auto"/>
              <w:right w:val="single" w:sz="4" w:space="0" w:color="auto"/>
            </w:tcBorders>
            <w:hideMark/>
          </w:tcPr>
          <w:p w14:paraId="02F385DC"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Numër</w:t>
            </w:r>
          </w:p>
        </w:tc>
      </w:tr>
      <w:tr w:rsidR="00CB0FFE" w:rsidRPr="00CB0FFE" w14:paraId="6544BBD8" w14:textId="77777777">
        <w:tc>
          <w:tcPr>
            <w:tcW w:w="0" w:type="auto"/>
            <w:tcBorders>
              <w:top w:val="single" w:sz="4" w:space="0" w:color="auto"/>
              <w:left w:val="single" w:sz="4" w:space="0" w:color="auto"/>
              <w:bottom w:val="single" w:sz="4" w:space="0" w:color="auto"/>
              <w:right w:val="single" w:sz="4" w:space="0" w:color="auto"/>
            </w:tcBorders>
            <w:hideMark/>
          </w:tcPr>
          <w:p w14:paraId="1603F78B"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Plan Vendor Veprimi për Barazinë Gjinore, i miratuar ose zbatuar gjatë periudhës së raportimit</w:t>
            </w:r>
          </w:p>
        </w:tc>
        <w:tc>
          <w:tcPr>
            <w:tcW w:w="0" w:type="auto"/>
            <w:tcBorders>
              <w:top w:val="single" w:sz="4" w:space="0" w:color="auto"/>
              <w:left w:val="single" w:sz="4" w:space="0" w:color="auto"/>
              <w:bottom w:val="single" w:sz="4" w:space="0" w:color="auto"/>
              <w:right w:val="single" w:sz="4" w:space="0" w:color="auto"/>
            </w:tcBorders>
            <w:hideMark/>
          </w:tcPr>
          <w:p w14:paraId="313C582E"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730F9787"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hideMark/>
          </w:tcPr>
          <w:p w14:paraId="38350670" w14:textId="77777777" w:rsidR="00CB0FFE" w:rsidRPr="00CB0FFE" w:rsidRDefault="00CB0FFE" w:rsidP="00CB0FFE">
            <w:pPr>
              <w:keepNext/>
              <w:keepLines/>
              <w:spacing w:before="0" w:after="0"/>
              <w:outlineLvl w:val="0"/>
              <w:rPr>
                <w:rFonts w:ascii="Calibri" w:eastAsia="Times New Roman" w:hAnsi="Calibri" w:cs="Calibri"/>
                <w:color w:val="2F5496"/>
                <w:kern w:val="2"/>
                <w:sz w:val="22"/>
                <w:szCs w:val="40"/>
                <w14:ligatures w14:val="standardContextual"/>
              </w:rPr>
            </w:pPr>
            <w:r w:rsidRPr="00CB0FFE">
              <w:rPr>
                <w:rFonts w:ascii="Calibri" w:eastAsia="Times New Roman" w:hAnsi="Calibri" w:cs="Calibri"/>
                <w:color w:val="2F5496"/>
                <w:kern w:val="2"/>
                <w:sz w:val="22"/>
                <w:szCs w:val="40"/>
                <w14:ligatures w14:val="standardContextual"/>
              </w:rPr>
              <w:t>Cilësore (Po/Jo).</w:t>
            </w:r>
          </w:p>
        </w:tc>
      </w:tr>
    </w:tbl>
    <w:p w14:paraId="2BF82D2B" w14:textId="66FF3270" w:rsidR="00DB26F0" w:rsidRPr="00BD74CF" w:rsidRDefault="00881CC5" w:rsidP="00CB0FFE">
      <w:pPr>
        <w:spacing w:before="360" w:after="360"/>
        <w:jc w:val="both"/>
        <w:rPr>
          <w:rFonts w:ascii="Bahnschrift" w:hAnsi="Bahnschrift"/>
          <w:sz w:val="22"/>
          <w:szCs w:val="22"/>
          <w:lang w:val="it-IT"/>
        </w:rPr>
      </w:pPr>
      <w:r>
        <w:rPr>
          <w:noProof/>
        </w:rPr>
        <w:drawing>
          <wp:inline distT="0" distB="0" distL="0" distR="0" wp14:anchorId="673ECEFF" wp14:editId="79519EE4">
            <wp:extent cx="6339840" cy="2827020"/>
            <wp:effectExtent l="0" t="0" r="3810" b="11430"/>
            <wp:docPr id="704265375" name="Chart 1">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F6CD28" w14:textId="77777777"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20" w:name="_Toc209362172"/>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Integrimi në BE</w:t>
      </w:r>
      <w:bookmarkEnd w:id="20"/>
    </w:p>
    <w:p w14:paraId="129C4092" w14:textId="77777777" w:rsidR="005648A1" w:rsidRPr="00BD74CF" w:rsidRDefault="005648A1" w:rsidP="005C75A0">
      <w:pPr>
        <w:spacing w:before="360" w:after="360"/>
        <w:ind w:left="288"/>
        <w:jc w:val="both"/>
        <w:rPr>
          <w:rFonts w:ascii="Bahnschrift" w:hAnsi="Bahnschrift"/>
          <w:sz w:val="22"/>
          <w:szCs w:val="22"/>
          <w:lang w:val="it-IT"/>
        </w:rPr>
      </w:pPr>
      <w:r w:rsidRPr="00BD74CF">
        <w:rPr>
          <w:rFonts w:ascii="Bahnschrift" w:hAnsi="Bahnschrift"/>
          <w:sz w:val="22"/>
          <w:szCs w:val="22"/>
          <w:lang w:val="it-IT"/>
        </w:rPr>
        <w:t>Përshkrim i përgjithshëm: Integrimi në Bashkimin Evropian nuk është vetëm një detyrë e qeverisjes qendrore, por një proces i përbashkët që përfshin të gjitha nivelet e administratës publike, përfshirë pushtetin vendor. Bashkitë luajnë një rol kritik në afërsimin me acquis communautaire dhe përmbushjen e kritereve të anëtarësimit, përmes politikave dhe shërbimeve që ndikojnë drejtpërdrejt në jetën e qytetarëve. Në këtë kuptim, bashkive u rekomandohet të:</w:t>
      </w:r>
    </w:p>
    <w:p w14:paraId="4F578BFB" w14:textId="77777777" w:rsidR="005648A1" w:rsidRPr="00BD74CF" w:rsidRDefault="005648A1" w:rsidP="005648A1">
      <w:pPr>
        <w:spacing w:line="240" w:lineRule="auto"/>
        <w:ind w:left="288"/>
        <w:jc w:val="both"/>
        <w:rPr>
          <w:rFonts w:ascii="Bahnschrift" w:hAnsi="Bahnschrift"/>
          <w:sz w:val="22"/>
          <w:szCs w:val="22"/>
          <w:lang w:val="it-IT"/>
        </w:rPr>
      </w:pPr>
      <w:r w:rsidRPr="00BD74CF">
        <w:rPr>
          <w:rFonts w:ascii="Bahnschrift" w:hAnsi="Bahnschrift"/>
          <w:sz w:val="22"/>
          <w:szCs w:val="22"/>
          <w:lang w:val="it-IT"/>
        </w:rPr>
        <w:t xml:space="preserve"> • Ndërtojnë kapacitete administrative për të përthithur dhe zbatuar fondet e BE-së; </w:t>
      </w:r>
    </w:p>
    <w:p w14:paraId="1BE6BBAC" w14:textId="77777777" w:rsidR="005648A1" w:rsidRPr="00BD74CF" w:rsidRDefault="005648A1" w:rsidP="005648A1">
      <w:pPr>
        <w:spacing w:line="240" w:lineRule="auto"/>
        <w:ind w:left="288"/>
        <w:jc w:val="both"/>
        <w:rPr>
          <w:rFonts w:ascii="Bahnschrift" w:hAnsi="Bahnschrift"/>
          <w:sz w:val="22"/>
          <w:szCs w:val="22"/>
          <w:lang w:val="it-IT"/>
        </w:rPr>
      </w:pPr>
      <w:r w:rsidRPr="00BD74CF">
        <w:rPr>
          <w:rFonts w:ascii="Bahnschrift" w:hAnsi="Bahnschrift"/>
          <w:sz w:val="22"/>
          <w:szCs w:val="22"/>
          <w:lang w:val="it-IT"/>
        </w:rPr>
        <w:t>• Zhvillojnë plane vendore për përputhshmëri me politikat e BE-së në fusha si mjedisi, energjia, digjitalizimi, barazia gjinore, migracioni, zhvillimi rural dhe përfshirja sociale;</w:t>
      </w:r>
    </w:p>
    <w:p w14:paraId="5C216AFB" w14:textId="6CA1F2A6" w:rsidR="005648A1" w:rsidRDefault="005648A1" w:rsidP="005648A1">
      <w:pPr>
        <w:spacing w:line="240" w:lineRule="auto"/>
        <w:ind w:left="288"/>
        <w:jc w:val="both"/>
        <w:rPr>
          <w:rFonts w:ascii="Bahnschrift" w:hAnsi="Bahnschrift"/>
          <w:sz w:val="22"/>
          <w:szCs w:val="22"/>
          <w:lang w:val="it-IT"/>
        </w:rPr>
      </w:pPr>
      <w:r w:rsidRPr="00BD74CF">
        <w:rPr>
          <w:rFonts w:ascii="Bahnschrift" w:hAnsi="Bahnschrift"/>
          <w:sz w:val="22"/>
          <w:szCs w:val="22"/>
          <w:lang w:val="it-IT"/>
        </w:rPr>
        <w:t xml:space="preserve"> • Fuqizojnë rolin e komuniteteve në procesin e integrimit përmes transparencës, pjesëmarrjes dhe ndërtimit të besimit publik.</w:t>
      </w:r>
    </w:p>
    <w:p w14:paraId="49EAEEDA" w14:textId="77777777" w:rsidR="00303EDF" w:rsidRDefault="00303EDF" w:rsidP="004D641E">
      <w:pPr>
        <w:rPr>
          <w:lang w:val="it-IT"/>
        </w:rPr>
      </w:pPr>
    </w:p>
    <w:p w14:paraId="58C1C71B" w14:textId="3239307A" w:rsidR="00881CC5" w:rsidRDefault="00D80D25" w:rsidP="004D641E">
      <w:pPr>
        <w:rPr>
          <w:rFonts w:ascii="Bahnschrift" w:hAnsi="Bahnschrift"/>
          <w:sz w:val="22"/>
          <w:szCs w:val="22"/>
          <w:lang w:val="it-IT"/>
        </w:rPr>
      </w:pPr>
      <w:r w:rsidRPr="00D80D25">
        <w:rPr>
          <w:rFonts w:ascii="Bahnschrift" w:hAnsi="Bahnschrift"/>
          <w:sz w:val="22"/>
          <w:szCs w:val="22"/>
          <w:lang w:val="it-IT"/>
        </w:rPr>
        <w:t>Në vitin 2024, Bashkia Pustec ka ruajtur angazhim të qëndrueshëm në procesin e integrimit evropian, me hapa përpara në bashkëpunimin ndërbashkiak dhe në ngritjen e strukturave të performancës, por ende me kapacitete të kufizuara për aplikim dhe menaxhim projektesh.</w:t>
      </w:r>
      <w:r w:rsidRPr="00D80D25">
        <w:rPr>
          <w:rFonts w:ascii="Bahnschrift" w:hAnsi="Bahnschrift"/>
          <w:sz w:val="22"/>
          <w:szCs w:val="22"/>
          <w:lang w:val="it-IT"/>
        </w:rPr>
        <w:br/>
        <w:t>Është regjistruar 1 marrëveshje bashkëpunimi ndërbashkiak</w:t>
      </w:r>
      <w:r w:rsidR="00117609">
        <w:rPr>
          <w:rFonts w:ascii="Bahnschrift" w:hAnsi="Bahnschrift"/>
          <w:sz w:val="22"/>
          <w:szCs w:val="22"/>
          <w:lang w:val="it-IT"/>
        </w:rPr>
        <w:t xml:space="preserve"> midis 4 bashkive, Devoll, Pustec, Prespe dhe Respe (Shqiperi, Maqedoni Greqi) per manaxhimin e zones se Liqenit se Prespes se Madhe dhe te Vogel</w:t>
      </w:r>
      <w:r w:rsidRPr="00D80D25">
        <w:rPr>
          <w:rFonts w:ascii="Bahnschrift" w:hAnsi="Bahnschrift"/>
          <w:sz w:val="22"/>
          <w:szCs w:val="22"/>
          <w:lang w:val="it-IT"/>
        </w:rPr>
        <w:t>, si dhe 9 aplikime për projekte të BE-së, nga të cilat 1 është fituar, duke sinjalizuar përmirësim gradual të angazhimit institucional.</w:t>
      </w:r>
      <w:r w:rsidR="00117609">
        <w:rPr>
          <w:rFonts w:ascii="Bahnschrift" w:hAnsi="Bahnschrift"/>
          <w:sz w:val="22"/>
          <w:szCs w:val="22"/>
          <w:lang w:val="it-IT"/>
        </w:rPr>
        <w:t xml:space="preserve"> </w:t>
      </w:r>
      <w:r w:rsidRPr="00D80D25">
        <w:rPr>
          <w:rFonts w:ascii="Bahnschrift" w:hAnsi="Bahnschrift"/>
          <w:sz w:val="22"/>
          <w:szCs w:val="22"/>
          <w:lang w:val="it-IT"/>
        </w:rPr>
        <w:t>Megjithatë, mungesa e një komisioni të integrimit pranë këshillit bashkiak dhe e një strukture të dedikuar për integrimin në administratë mbetet pengesë kryesore për rritjen e përfshirjes dhe përgatitjes teknike të projekteve.</w:t>
      </w:r>
      <w:r w:rsidRPr="00D80D25">
        <w:rPr>
          <w:rFonts w:ascii="Bahnschrift" w:hAnsi="Bahnschrift"/>
          <w:sz w:val="22"/>
          <w:szCs w:val="22"/>
          <w:lang w:val="it-IT"/>
        </w:rPr>
        <w:br/>
        <w:t>Plani Vendor për Migracionin dhe Diasporën vijon të jetë në fuqi, por zbatimi praktik është i kufizuar, për shkak të mungesës së burimeve dhe stafit të specializuar.</w:t>
      </w:r>
    </w:p>
    <w:tbl>
      <w:tblPr>
        <w:tblStyle w:val="TableGrid6"/>
        <w:tblpPr w:leftFromText="180" w:rightFromText="180" w:vertAnchor="text" w:horzAnchor="page" w:tblpX="613" w:tblpY="176"/>
        <w:tblW w:w="10800" w:type="dxa"/>
        <w:tblLook w:val="04A0" w:firstRow="1" w:lastRow="0" w:firstColumn="1" w:lastColumn="0" w:noHBand="0" w:noVBand="1"/>
      </w:tblPr>
      <w:tblGrid>
        <w:gridCol w:w="1260"/>
        <w:gridCol w:w="9540"/>
      </w:tblGrid>
      <w:tr w:rsidR="007E6B68" w:rsidRPr="00D80D25" w14:paraId="1C56E851" w14:textId="77777777" w:rsidTr="007E6B68">
        <w:tc>
          <w:tcPr>
            <w:tcW w:w="1260" w:type="dxa"/>
            <w:hideMark/>
          </w:tcPr>
          <w:p w14:paraId="01472F77" w14:textId="77777777" w:rsidR="007E6B68" w:rsidRPr="00D80D25" w:rsidRDefault="007E6B68" w:rsidP="007E6B68">
            <w:pPr>
              <w:rPr>
                <w:rFonts w:ascii="Bahnschrift" w:eastAsiaTheme="minorEastAsia" w:hAnsi="Bahnschrift"/>
                <w:kern w:val="0"/>
                <w:sz w:val="22"/>
                <w:szCs w:val="22"/>
                <w:lang w:val="it-IT"/>
                <w14:ligatures w14:val="none"/>
              </w:rPr>
            </w:pPr>
            <w:r w:rsidRPr="00D80D25">
              <w:rPr>
                <w:rFonts w:ascii="Bahnschrift" w:eastAsiaTheme="minorEastAsia" w:hAnsi="Bahnschrift"/>
                <w:kern w:val="0"/>
                <w:sz w:val="22"/>
                <w:szCs w:val="22"/>
                <w:lang w:val="it-IT"/>
                <w14:ligatures w14:val="none"/>
              </w:rPr>
              <w:t>Arritje (2024)</w:t>
            </w:r>
          </w:p>
        </w:tc>
        <w:tc>
          <w:tcPr>
            <w:tcW w:w="9540" w:type="dxa"/>
            <w:hideMark/>
          </w:tcPr>
          <w:p w14:paraId="22F49723" w14:textId="77777777" w:rsidR="007E6B68" w:rsidRPr="00D80D25" w:rsidRDefault="007E6B68" w:rsidP="007E6B68">
            <w:pPr>
              <w:rPr>
                <w:rFonts w:ascii="Bahnschrift" w:eastAsiaTheme="minorEastAsia" w:hAnsi="Bahnschrift"/>
                <w:kern w:val="0"/>
                <w:sz w:val="22"/>
                <w:szCs w:val="22"/>
                <w:lang w:val="it-IT"/>
                <w14:ligatures w14:val="none"/>
              </w:rPr>
            </w:pPr>
            <w:r w:rsidRPr="00D80D25">
              <w:rPr>
                <w:rFonts w:ascii="Bahnschrift" w:eastAsiaTheme="minorEastAsia" w:hAnsi="Bahnschrift"/>
                <w:kern w:val="0"/>
                <w:sz w:val="22"/>
                <w:szCs w:val="22"/>
                <w:lang w:val="it-IT"/>
                <w14:ligatures w14:val="none"/>
              </w:rPr>
              <w:t>- 1 marrëveshje bashkëpunimi ndërbashkiak.- 9 aplikime dhe 1 projekt i fituar me fonde BE.- Struktura e performancës e përfshirë në organizimin bashkiak.- Plan i miratuar për Migracionin dhe Diasporën.</w:t>
            </w:r>
          </w:p>
        </w:tc>
      </w:tr>
      <w:tr w:rsidR="007E6B68" w:rsidRPr="00D80D25" w14:paraId="68B26D36" w14:textId="77777777" w:rsidTr="007E6B68">
        <w:tc>
          <w:tcPr>
            <w:tcW w:w="1260" w:type="dxa"/>
            <w:hideMark/>
          </w:tcPr>
          <w:p w14:paraId="4D1B3F28" w14:textId="77777777" w:rsidR="007E6B68" w:rsidRPr="00D80D25" w:rsidRDefault="007E6B68" w:rsidP="007E6B68">
            <w:pPr>
              <w:rPr>
                <w:rFonts w:ascii="Bahnschrift" w:eastAsiaTheme="minorEastAsia" w:hAnsi="Bahnschrift"/>
                <w:kern w:val="0"/>
                <w:sz w:val="22"/>
                <w:szCs w:val="22"/>
                <w:lang w:val="it-IT"/>
                <w14:ligatures w14:val="none"/>
              </w:rPr>
            </w:pPr>
            <w:r w:rsidRPr="00D80D25">
              <w:rPr>
                <w:rFonts w:ascii="Bahnschrift" w:eastAsiaTheme="minorEastAsia" w:hAnsi="Bahnschrift"/>
                <w:kern w:val="0"/>
                <w:sz w:val="22"/>
                <w:szCs w:val="22"/>
                <w:lang w:val="it-IT"/>
                <w14:ligatures w14:val="none"/>
              </w:rPr>
              <w:t>Sfidat</w:t>
            </w:r>
          </w:p>
        </w:tc>
        <w:tc>
          <w:tcPr>
            <w:tcW w:w="9540" w:type="dxa"/>
            <w:hideMark/>
          </w:tcPr>
          <w:p w14:paraId="2952CDEB" w14:textId="77777777" w:rsidR="007E6B68" w:rsidRPr="00D80D25" w:rsidRDefault="007E6B68" w:rsidP="007E6B68">
            <w:pPr>
              <w:rPr>
                <w:rFonts w:ascii="Bahnschrift" w:eastAsiaTheme="minorEastAsia" w:hAnsi="Bahnschrift"/>
                <w:kern w:val="0"/>
                <w:sz w:val="22"/>
                <w:szCs w:val="22"/>
                <w:lang w:val="it-IT"/>
                <w14:ligatures w14:val="none"/>
              </w:rPr>
            </w:pPr>
            <w:r w:rsidRPr="00D80D25">
              <w:rPr>
                <w:rFonts w:ascii="Bahnschrift" w:eastAsiaTheme="minorEastAsia" w:hAnsi="Bahnschrift"/>
                <w:kern w:val="0"/>
                <w:sz w:val="22"/>
                <w:szCs w:val="22"/>
                <w:lang w:val="it-IT"/>
                <w14:ligatures w14:val="none"/>
              </w:rPr>
              <w:t>- Mungesë komisioni për integrimin në këshill bashkiak.- Mungesë strukture të dedikuar për integrimin në administratë.- Zbatim i kufizuar i planit të diasporës.- Shkallë e ulët suksesi në projektet e BE-së (11%).</w:t>
            </w:r>
          </w:p>
        </w:tc>
      </w:tr>
      <w:tr w:rsidR="007E6B68" w:rsidRPr="00D80D25" w14:paraId="53C8E02F" w14:textId="77777777" w:rsidTr="007E6B68">
        <w:tc>
          <w:tcPr>
            <w:tcW w:w="1260" w:type="dxa"/>
            <w:hideMark/>
          </w:tcPr>
          <w:p w14:paraId="20149D57" w14:textId="77777777" w:rsidR="007E6B68" w:rsidRPr="00D80D25" w:rsidRDefault="007E6B68" w:rsidP="007E6B68">
            <w:pPr>
              <w:rPr>
                <w:rFonts w:ascii="Bahnschrift" w:eastAsiaTheme="minorEastAsia" w:hAnsi="Bahnschrift"/>
                <w:kern w:val="0"/>
                <w:sz w:val="22"/>
                <w:szCs w:val="22"/>
                <w:lang w:val="it-IT"/>
                <w14:ligatures w14:val="none"/>
              </w:rPr>
            </w:pPr>
            <w:r w:rsidRPr="00D80D25">
              <w:rPr>
                <w:rFonts w:ascii="Bahnschrift" w:eastAsiaTheme="minorEastAsia" w:hAnsi="Bahnschrift"/>
                <w:kern w:val="0"/>
                <w:sz w:val="22"/>
                <w:szCs w:val="22"/>
                <w:lang w:val="it-IT"/>
                <w14:ligatures w14:val="none"/>
              </w:rPr>
              <w:t>Objektivat për 2025</w:t>
            </w:r>
          </w:p>
        </w:tc>
        <w:tc>
          <w:tcPr>
            <w:tcW w:w="9540" w:type="dxa"/>
            <w:hideMark/>
          </w:tcPr>
          <w:p w14:paraId="51E4DB96" w14:textId="77777777" w:rsidR="007E6B68" w:rsidRPr="00D80D25" w:rsidRDefault="007E6B68" w:rsidP="007E6B68">
            <w:pPr>
              <w:rPr>
                <w:rFonts w:ascii="Bahnschrift" w:eastAsiaTheme="minorEastAsia" w:hAnsi="Bahnschrift"/>
                <w:kern w:val="0"/>
                <w:sz w:val="22"/>
                <w:szCs w:val="22"/>
                <w:lang w:val="it-IT"/>
                <w14:ligatures w14:val="none"/>
              </w:rPr>
            </w:pPr>
            <w:r w:rsidRPr="00D80D25">
              <w:rPr>
                <w:rFonts w:ascii="Bahnschrift" w:eastAsiaTheme="minorEastAsia" w:hAnsi="Bahnschrift"/>
                <w:kern w:val="0"/>
                <w:sz w:val="22"/>
                <w:szCs w:val="22"/>
                <w:lang w:val="it-IT"/>
                <w14:ligatures w14:val="none"/>
              </w:rPr>
              <w:t>- Krijimi i Komisionit të Integrimit dhe caktimi i një koordinatori.- Forcimi i kapaciteteve për hartim projektesh dhe partneritete ndërbashkiake.- Zbatimi i veprimeve të planit të diasporës me fokus në turizëm e bujqësi.- Pjesëmarrje më e gjerë në programe IPA dhe Interreg.</w:t>
            </w:r>
          </w:p>
        </w:tc>
      </w:tr>
    </w:tbl>
    <w:tbl>
      <w:tblPr>
        <w:tblpPr w:leftFromText="180" w:rightFromText="180" w:vertAnchor="text" w:horzAnchor="page" w:tblpX="913" w:tblpY="408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65"/>
        <w:gridCol w:w="2630"/>
        <w:gridCol w:w="845"/>
        <w:gridCol w:w="595"/>
        <w:gridCol w:w="618"/>
        <w:gridCol w:w="655"/>
        <w:gridCol w:w="821"/>
        <w:gridCol w:w="1233"/>
        <w:gridCol w:w="844"/>
        <w:gridCol w:w="1034"/>
      </w:tblGrid>
      <w:tr w:rsidR="007E6B68" w:rsidRPr="00E51321" w14:paraId="7523DCD2" w14:textId="77777777" w:rsidTr="007E6B68">
        <w:tc>
          <w:tcPr>
            <w:tcW w:w="1165" w:type="dxa"/>
            <w:shd w:val="clear" w:color="auto" w:fill="0070C0"/>
          </w:tcPr>
          <w:p w14:paraId="29B1FAD4"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Lloj</w:t>
            </w:r>
          </w:p>
        </w:tc>
        <w:tc>
          <w:tcPr>
            <w:tcW w:w="2630" w:type="dxa"/>
            <w:shd w:val="clear" w:color="auto" w:fill="0070C0"/>
          </w:tcPr>
          <w:p w14:paraId="2BF04E9D"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Emri</w:t>
            </w:r>
          </w:p>
        </w:tc>
        <w:tc>
          <w:tcPr>
            <w:tcW w:w="0" w:type="auto"/>
            <w:shd w:val="clear" w:color="auto" w:fill="0070C0"/>
          </w:tcPr>
          <w:p w14:paraId="3D04AE55"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Njësia Matëse</w:t>
            </w:r>
          </w:p>
        </w:tc>
        <w:tc>
          <w:tcPr>
            <w:tcW w:w="0" w:type="auto"/>
            <w:shd w:val="clear" w:color="auto" w:fill="0070C0"/>
          </w:tcPr>
          <w:p w14:paraId="77A0CFC9"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6F505B36"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78C816EE"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Trendi</w:t>
            </w:r>
          </w:p>
        </w:tc>
        <w:tc>
          <w:tcPr>
            <w:tcW w:w="0" w:type="auto"/>
            <w:shd w:val="clear" w:color="auto" w:fill="0070C0"/>
          </w:tcPr>
          <w:p w14:paraId="2F24B374"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Simboli i trendit</w:t>
            </w:r>
          </w:p>
        </w:tc>
        <w:tc>
          <w:tcPr>
            <w:tcW w:w="0" w:type="auto"/>
            <w:shd w:val="clear" w:color="auto" w:fill="0070C0"/>
          </w:tcPr>
          <w:p w14:paraId="2E0540E2"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Kategoria e trendit</w:t>
            </w:r>
          </w:p>
        </w:tc>
        <w:tc>
          <w:tcPr>
            <w:tcW w:w="0" w:type="auto"/>
            <w:shd w:val="clear" w:color="auto" w:fill="0070C0"/>
          </w:tcPr>
          <w:p w14:paraId="1A96EC7B"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Semafor</w:t>
            </w:r>
          </w:p>
        </w:tc>
        <w:tc>
          <w:tcPr>
            <w:tcW w:w="0" w:type="auto"/>
            <w:shd w:val="clear" w:color="auto" w:fill="0070C0"/>
          </w:tcPr>
          <w:p w14:paraId="2AFADE03" w14:textId="77777777" w:rsidR="007E6B68" w:rsidRPr="00E51321" w:rsidRDefault="007E6B68" w:rsidP="007E6B68">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 Ndryshimi</w:t>
            </w:r>
          </w:p>
        </w:tc>
      </w:tr>
      <w:tr w:rsidR="007E6B68" w:rsidRPr="00E51321" w14:paraId="2C74CB36" w14:textId="77777777" w:rsidTr="007E6B68">
        <w:tc>
          <w:tcPr>
            <w:tcW w:w="1165" w:type="dxa"/>
          </w:tcPr>
          <w:p w14:paraId="7BDB6C48"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Tregues</w:t>
            </w:r>
          </w:p>
        </w:tc>
        <w:tc>
          <w:tcPr>
            <w:tcW w:w="2630" w:type="dxa"/>
          </w:tcPr>
          <w:p w14:paraId="2BD5FA12"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Numri i marrëveshjeve ndërbashkiake të nënshkruara nga secila bashki</w:t>
            </w:r>
          </w:p>
        </w:tc>
        <w:tc>
          <w:tcPr>
            <w:tcW w:w="0" w:type="auto"/>
          </w:tcPr>
          <w:p w14:paraId="4AE75E61"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Numër</w:t>
            </w:r>
          </w:p>
        </w:tc>
        <w:tc>
          <w:tcPr>
            <w:tcW w:w="0" w:type="auto"/>
          </w:tcPr>
          <w:p w14:paraId="291C80E9"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458A4409"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6460DB7E"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72D162E3"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w:t>
            </w:r>
          </w:p>
        </w:tc>
        <w:tc>
          <w:tcPr>
            <w:tcW w:w="0" w:type="auto"/>
          </w:tcPr>
          <w:p w14:paraId="65CB90CE"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Përmirësuar</w:t>
            </w:r>
          </w:p>
        </w:tc>
        <w:tc>
          <w:tcPr>
            <w:tcW w:w="0" w:type="auto"/>
          </w:tcPr>
          <w:p w14:paraId="4D7F0FDE" w14:textId="77777777" w:rsidR="007E6B68" w:rsidRPr="00E51321" w:rsidRDefault="007E6B68" w:rsidP="007E6B68">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E51321">
              <w:rPr>
                <w:rFonts w:ascii="Wingdings" w:eastAsia="Times New Roman" w:hAnsi="Wingdings" w:cs="Times New Roman"/>
                <w:b/>
                <w:color w:val="00B050"/>
                <w:kern w:val="2"/>
                <w:sz w:val="24"/>
                <w:szCs w:val="40"/>
                <w14:ligatures w14:val="standardContextual"/>
              </w:rPr>
              <w:t></w:t>
            </w:r>
          </w:p>
        </w:tc>
        <w:tc>
          <w:tcPr>
            <w:tcW w:w="0" w:type="auto"/>
          </w:tcPr>
          <w:p w14:paraId="1E909A1B"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7E6B68" w:rsidRPr="00E51321" w14:paraId="2F3D5628" w14:textId="77777777" w:rsidTr="007E6B68">
        <w:tc>
          <w:tcPr>
            <w:tcW w:w="1165" w:type="dxa"/>
          </w:tcPr>
          <w:p w14:paraId="17A4A273"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Tregues</w:t>
            </w:r>
          </w:p>
        </w:tc>
        <w:tc>
          <w:tcPr>
            <w:tcW w:w="2630" w:type="dxa"/>
          </w:tcPr>
          <w:p w14:paraId="21F8C25D"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Ekzistenca dhe funksionimi i strukturave të performancës në bashki</w:t>
            </w:r>
          </w:p>
        </w:tc>
        <w:tc>
          <w:tcPr>
            <w:tcW w:w="0" w:type="auto"/>
          </w:tcPr>
          <w:p w14:paraId="5F45202E"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(Po/Jo)</w:t>
            </w:r>
          </w:p>
        </w:tc>
        <w:tc>
          <w:tcPr>
            <w:tcW w:w="0" w:type="auto"/>
          </w:tcPr>
          <w:p w14:paraId="79F07FF7"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1A6A1F38"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743C5DD0"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4AE7F6CA"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w:t>
            </w:r>
          </w:p>
        </w:tc>
        <w:tc>
          <w:tcPr>
            <w:tcW w:w="0" w:type="auto"/>
          </w:tcPr>
          <w:p w14:paraId="3FF37189"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Përmirësuar</w:t>
            </w:r>
          </w:p>
        </w:tc>
        <w:tc>
          <w:tcPr>
            <w:tcW w:w="0" w:type="auto"/>
          </w:tcPr>
          <w:p w14:paraId="7957598D" w14:textId="77777777" w:rsidR="007E6B68" w:rsidRPr="00E51321" w:rsidRDefault="007E6B68" w:rsidP="007E6B68">
            <w:pPr>
              <w:keepNext/>
              <w:keepLines/>
              <w:spacing w:before="0" w:after="0" w:line="278" w:lineRule="auto"/>
              <w:outlineLvl w:val="0"/>
              <w:rPr>
                <w:rFonts w:ascii="Wingdings" w:eastAsia="Times New Roman" w:hAnsi="Wingdings" w:cs="Times New Roman"/>
                <w:b/>
                <w:color w:val="00B050"/>
                <w:kern w:val="2"/>
                <w:sz w:val="24"/>
                <w:szCs w:val="40"/>
                <w14:ligatures w14:val="standardContextual"/>
              </w:rPr>
            </w:pPr>
            <w:r w:rsidRPr="00E51321">
              <w:rPr>
                <w:rFonts w:ascii="Wingdings" w:eastAsia="Times New Roman" w:hAnsi="Wingdings" w:cs="Times New Roman"/>
                <w:b/>
                <w:color w:val="00B050"/>
                <w:kern w:val="2"/>
                <w:sz w:val="24"/>
                <w:szCs w:val="40"/>
                <w14:ligatures w14:val="standardContextual"/>
              </w:rPr>
              <w:t></w:t>
            </w:r>
          </w:p>
        </w:tc>
        <w:tc>
          <w:tcPr>
            <w:tcW w:w="0" w:type="auto"/>
          </w:tcPr>
          <w:p w14:paraId="27136CB0"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7E6B68" w:rsidRPr="00E51321" w14:paraId="2B7F7999" w14:textId="77777777" w:rsidTr="007E6B68">
        <w:tc>
          <w:tcPr>
            <w:tcW w:w="1165" w:type="dxa"/>
          </w:tcPr>
          <w:p w14:paraId="5F1F1B8A"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Tregues</w:t>
            </w:r>
          </w:p>
        </w:tc>
        <w:tc>
          <w:tcPr>
            <w:tcW w:w="2630" w:type="dxa"/>
          </w:tcPr>
          <w:p w14:paraId="47706343"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Projekte të fituara kundrejt të aplikuara nga bashkimi evropian (periudha 2-vjeçare 2023-2024)</w:t>
            </w:r>
          </w:p>
        </w:tc>
        <w:tc>
          <w:tcPr>
            <w:tcW w:w="0" w:type="auto"/>
          </w:tcPr>
          <w:p w14:paraId="3D9CCAEB"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w:t>
            </w:r>
          </w:p>
        </w:tc>
        <w:tc>
          <w:tcPr>
            <w:tcW w:w="0" w:type="auto"/>
          </w:tcPr>
          <w:p w14:paraId="43218172"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776FD7B7"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11.11</w:t>
            </w:r>
          </w:p>
        </w:tc>
        <w:tc>
          <w:tcPr>
            <w:tcW w:w="0" w:type="auto"/>
          </w:tcPr>
          <w:p w14:paraId="18B37780"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c>
          <w:tcPr>
            <w:tcW w:w="0" w:type="auto"/>
          </w:tcPr>
          <w:p w14:paraId="37FC3242"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w:t>
            </w:r>
          </w:p>
        </w:tc>
        <w:tc>
          <w:tcPr>
            <w:tcW w:w="0" w:type="auto"/>
          </w:tcPr>
          <w:p w14:paraId="6120CFC3"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Përkeqësuar</w:t>
            </w:r>
          </w:p>
        </w:tc>
        <w:tc>
          <w:tcPr>
            <w:tcW w:w="0" w:type="auto"/>
          </w:tcPr>
          <w:p w14:paraId="42CF581D" w14:textId="77777777" w:rsidR="007E6B68" w:rsidRPr="00E51321" w:rsidRDefault="007E6B68" w:rsidP="007E6B68">
            <w:pPr>
              <w:keepNext/>
              <w:keepLines/>
              <w:spacing w:before="0" w:after="0" w:line="278" w:lineRule="auto"/>
              <w:outlineLvl w:val="0"/>
              <w:rPr>
                <w:rFonts w:ascii="Wingdings" w:eastAsia="Times New Roman" w:hAnsi="Wingdings" w:cs="Times New Roman"/>
                <w:b/>
                <w:color w:val="C00000"/>
                <w:kern w:val="2"/>
                <w:sz w:val="24"/>
                <w:szCs w:val="40"/>
                <w14:ligatures w14:val="standardContextual"/>
              </w:rPr>
            </w:pPr>
            <w:r w:rsidRPr="00E51321">
              <w:rPr>
                <w:rFonts w:ascii="Wingdings" w:eastAsia="Times New Roman" w:hAnsi="Wingdings" w:cs="Times New Roman"/>
                <w:b/>
                <w:color w:val="C00000"/>
                <w:kern w:val="2"/>
                <w:sz w:val="24"/>
                <w:szCs w:val="40"/>
                <w14:ligatures w14:val="standardContextual"/>
              </w:rPr>
              <w:t></w:t>
            </w:r>
          </w:p>
        </w:tc>
        <w:tc>
          <w:tcPr>
            <w:tcW w:w="0" w:type="auto"/>
          </w:tcPr>
          <w:p w14:paraId="27741612"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r w:rsidR="007E6B68" w:rsidRPr="00E51321" w14:paraId="63218F0B" w14:textId="77777777" w:rsidTr="007E6B68">
        <w:tc>
          <w:tcPr>
            <w:tcW w:w="1165" w:type="dxa"/>
          </w:tcPr>
          <w:p w14:paraId="546899E1"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Tregues</w:t>
            </w:r>
          </w:p>
        </w:tc>
        <w:tc>
          <w:tcPr>
            <w:tcW w:w="2630" w:type="dxa"/>
          </w:tcPr>
          <w:p w14:paraId="4BE42886"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Planet e migracionit dhe diasporës</w:t>
            </w:r>
          </w:p>
        </w:tc>
        <w:tc>
          <w:tcPr>
            <w:tcW w:w="0" w:type="auto"/>
          </w:tcPr>
          <w:p w14:paraId="0AF38A14"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(Po/Jo)</w:t>
            </w:r>
          </w:p>
        </w:tc>
        <w:tc>
          <w:tcPr>
            <w:tcW w:w="0" w:type="auto"/>
          </w:tcPr>
          <w:p w14:paraId="3C04DC3C"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2181C1C4"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09F33920"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52E32796"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w:t>
            </w:r>
          </w:p>
        </w:tc>
        <w:tc>
          <w:tcPr>
            <w:tcW w:w="0" w:type="auto"/>
          </w:tcPr>
          <w:p w14:paraId="6F7290B6"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Pa ndryshim</w:t>
            </w:r>
          </w:p>
        </w:tc>
        <w:tc>
          <w:tcPr>
            <w:tcW w:w="0" w:type="auto"/>
          </w:tcPr>
          <w:p w14:paraId="1926938D" w14:textId="77777777" w:rsidR="007E6B68" w:rsidRPr="00E51321" w:rsidRDefault="007E6B68" w:rsidP="007E6B68">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E51321">
              <w:rPr>
                <w:rFonts w:ascii="Wingdings" w:eastAsia="Times New Roman" w:hAnsi="Wingdings" w:cs="Times New Roman"/>
                <w:b/>
                <w:color w:val="ED7D31"/>
                <w:kern w:val="2"/>
                <w:sz w:val="24"/>
                <w:szCs w:val="40"/>
                <w14:ligatures w14:val="standardContextual"/>
              </w:rPr>
              <w:t></w:t>
            </w:r>
          </w:p>
        </w:tc>
        <w:tc>
          <w:tcPr>
            <w:tcW w:w="0" w:type="auto"/>
          </w:tcPr>
          <w:p w14:paraId="77F73E65"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w:t>
            </w:r>
          </w:p>
        </w:tc>
      </w:tr>
      <w:tr w:rsidR="007E6B68" w:rsidRPr="00E51321" w14:paraId="0D5AC702" w14:textId="77777777" w:rsidTr="007E6B68">
        <w:tc>
          <w:tcPr>
            <w:tcW w:w="1165" w:type="dxa"/>
          </w:tcPr>
          <w:p w14:paraId="197977A2"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Tregues</w:t>
            </w:r>
          </w:p>
        </w:tc>
        <w:tc>
          <w:tcPr>
            <w:tcW w:w="2630" w:type="dxa"/>
          </w:tcPr>
          <w:p w14:paraId="63EF4523"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Komisionet e integrimit evropian pranë këshillave bashkiakë</w:t>
            </w:r>
          </w:p>
        </w:tc>
        <w:tc>
          <w:tcPr>
            <w:tcW w:w="0" w:type="auto"/>
          </w:tcPr>
          <w:p w14:paraId="6D3C2DE6"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(Po/Jo)</w:t>
            </w:r>
          </w:p>
        </w:tc>
        <w:tc>
          <w:tcPr>
            <w:tcW w:w="0" w:type="auto"/>
          </w:tcPr>
          <w:p w14:paraId="38B9B6C2"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47A50106"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20252723"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4C5B2907"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w:t>
            </w:r>
          </w:p>
        </w:tc>
        <w:tc>
          <w:tcPr>
            <w:tcW w:w="0" w:type="auto"/>
          </w:tcPr>
          <w:p w14:paraId="6041DE0A"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Pa ndryshim</w:t>
            </w:r>
          </w:p>
        </w:tc>
        <w:tc>
          <w:tcPr>
            <w:tcW w:w="0" w:type="auto"/>
          </w:tcPr>
          <w:p w14:paraId="59F00012" w14:textId="77777777" w:rsidR="007E6B68" w:rsidRPr="00E51321" w:rsidRDefault="007E6B68" w:rsidP="007E6B68">
            <w:pPr>
              <w:keepNext/>
              <w:keepLines/>
              <w:spacing w:before="0" w:after="0" w:line="278" w:lineRule="auto"/>
              <w:outlineLvl w:val="0"/>
              <w:rPr>
                <w:rFonts w:ascii="Wingdings" w:eastAsia="Times New Roman" w:hAnsi="Wingdings" w:cs="Times New Roman"/>
                <w:b/>
                <w:color w:val="ED7D31"/>
                <w:kern w:val="2"/>
                <w:sz w:val="24"/>
                <w:szCs w:val="40"/>
                <w14:ligatures w14:val="standardContextual"/>
              </w:rPr>
            </w:pPr>
            <w:r w:rsidRPr="00E51321">
              <w:rPr>
                <w:rFonts w:ascii="Wingdings" w:eastAsia="Times New Roman" w:hAnsi="Wingdings" w:cs="Times New Roman"/>
                <w:b/>
                <w:color w:val="ED7D31"/>
                <w:kern w:val="2"/>
                <w:sz w:val="24"/>
                <w:szCs w:val="40"/>
                <w14:ligatures w14:val="standardContextual"/>
              </w:rPr>
              <w:t></w:t>
            </w:r>
          </w:p>
        </w:tc>
        <w:tc>
          <w:tcPr>
            <w:tcW w:w="0" w:type="auto"/>
          </w:tcPr>
          <w:p w14:paraId="673F9598" w14:textId="77777777" w:rsidR="007E6B68" w:rsidRPr="00E51321" w:rsidRDefault="007E6B68" w:rsidP="007E6B68">
            <w:pPr>
              <w:keepNext/>
              <w:keepLines/>
              <w:spacing w:before="0" w:after="0" w:line="278" w:lineRule="auto"/>
              <w:outlineLvl w:val="0"/>
              <w:rPr>
                <w:rFonts w:ascii="Calibri" w:eastAsia="Times New Roman" w:hAnsi="Calibri" w:cs="Calibri"/>
                <w:color w:val="2F5496"/>
                <w:kern w:val="2"/>
                <w:sz w:val="22"/>
                <w:szCs w:val="40"/>
                <w14:ligatures w14:val="standardContextual"/>
              </w:rPr>
            </w:pPr>
          </w:p>
        </w:tc>
      </w:tr>
    </w:tbl>
    <w:p w14:paraId="5C4D4AFB" w14:textId="2D3BF5BC" w:rsidR="007E6B68" w:rsidRPr="00E51321" w:rsidRDefault="007E6B68" w:rsidP="007E6B68">
      <w:pPr>
        <w:pStyle w:val="Heading1"/>
        <w:spacing w:before="120" w:after="40"/>
      </w:pPr>
      <w:r>
        <w:rPr>
          <w:rFonts w:ascii="Calibri" w:hAnsi="Calibri" w:cs="Calibri"/>
        </w:rPr>
        <w:t>A</w:t>
      </w:r>
      <w:r w:rsidRPr="00666603">
        <w:rPr>
          <w:rFonts w:ascii="Calibri" w:hAnsi="Calibri" w:cs="Calibri"/>
        </w:rPr>
        <w:t xml:space="preserve">) </w:t>
      </w:r>
      <w:r>
        <w:rPr>
          <w:rFonts w:ascii="Calibri" w:hAnsi="Calibri" w:cs="Calibri"/>
        </w:rPr>
        <w:t>Treguesit PermbleDHES</w:t>
      </w:r>
    </w:p>
    <w:p w14:paraId="7BEF8452" w14:textId="77777777" w:rsidR="007E6B68" w:rsidRPr="00D80D25" w:rsidRDefault="007E6B68" w:rsidP="004D641E">
      <w:pPr>
        <w:rPr>
          <w:rFonts w:ascii="Bahnschrift" w:hAnsi="Bahnschrift"/>
          <w:sz w:val="22"/>
          <w:szCs w:val="22"/>
          <w:lang w:val="it-IT"/>
        </w:rPr>
      </w:pPr>
    </w:p>
    <w:p w14:paraId="1AADE3C5" w14:textId="77777777" w:rsidR="00E51321" w:rsidRDefault="00E51321" w:rsidP="004D641E">
      <w:pPr>
        <w:rPr>
          <w:lang w:val="it-IT"/>
        </w:rPr>
      </w:pPr>
    </w:p>
    <w:p w14:paraId="072B5554" w14:textId="3F6A64B4" w:rsidR="00E51321" w:rsidRPr="00E51321" w:rsidRDefault="00E51321" w:rsidP="00E51321">
      <w:pPr>
        <w:pStyle w:val="Heading1"/>
        <w:spacing w:before="120" w:after="40"/>
      </w:pPr>
      <w:r>
        <w:rPr>
          <w:rFonts w:ascii="Calibri" w:hAnsi="Calibri" w:cs="Calibri"/>
        </w:rPr>
        <w:t>B</w:t>
      </w:r>
      <w:r w:rsidRPr="00666603">
        <w:rPr>
          <w:rFonts w:ascii="Calibri" w:hAnsi="Calibri" w:cs="Calibri"/>
        </w:rPr>
        <w:t>) Shtojcë: Të dhënat burim (Tbl_TeDhenat)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25"/>
        <w:gridCol w:w="806"/>
        <w:gridCol w:w="806"/>
        <w:gridCol w:w="1913"/>
      </w:tblGrid>
      <w:tr w:rsidR="00E51321" w:rsidRPr="00E51321" w14:paraId="5D669EAD" w14:textId="77777777" w:rsidTr="009D0155">
        <w:tc>
          <w:tcPr>
            <w:tcW w:w="0" w:type="auto"/>
            <w:shd w:val="clear" w:color="auto" w:fill="0070C0"/>
          </w:tcPr>
          <w:p w14:paraId="6F99CFFD" w14:textId="77777777" w:rsidR="00E51321" w:rsidRPr="00E51321" w:rsidRDefault="00E51321" w:rsidP="00E51321">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E dhëna</w:t>
            </w:r>
          </w:p>
        </w:tc>
        <w:tc>
          <w:tcPr>
            <w:tcW w:w="0" w:type="auto"/>
            <w:shd w:val="clear" w:color="auto" w:fill="0070C0"/>
          </w:tcPr>
          <w:p w14:paraId="7ACD031C" w14:textId="77777777" w:rsidR="00E51321" w:rsidRPr="00E51321" w:rsidRDefault="00E51321" w:rsidP="00E51321">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Vlera 2023</w:t>
            </w:r>
          </w:p>
        </w:tc>
        <w:tc>
          <w:tcPr>
            <w:tcW w:w="0" w:type="auto"/>
            <w:shd w:val="clear" w:color="auto" w:fill="0070C0"/>
          </w:tcPr>
          <w:p w14:paraId="25FD4016" w14:textId="77777777" w:rsidR="00E51321" w:rsidRPr="00E51321" w:rsidRDefault="00E51321" w:rsidP="00E51321">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Vlera 2024</w:t>
            </w:r>
          </w:p>
        </w:tc>
        <w:tc>
          <w:tcPr>
            <w:tcW w:w="0" w:type="auto"/>
            <w:shd w:val="clear" w:color="auto" w:fill="0070C0"/>
          </w:tcPr>
          <w:p w14:paraId="7F9049A8" w14:textId="77777777" w:rsidR="00E51321" w:rsidRPr="00E51321" w:rsidRDefault="00E51321" w:rsidP="00E51321">
            <w:pPr>
              <w:keepNext/>
              <w:keepLines/>
              <w:spacing w:before="0" w:after="0" w:line="278" w:lineRule="auto"/>
              <w:outlineLvl w:val="0"/>
              <w:rPr>
                <w:rFonts w:ascii="Calibri" w:eastAsia="Times New Roman" w:hAnsi="Calibri" w:cs="Calibri"/>
                <w:b/>
                <w:color w:val="FFFFFF"/>
                <w:kern w:val="2"/>
                <w:sz w:val="22"/>
                <w:szCs w:val="40"/>
                <w14:ligatures w14:val="standardContextual"/>
              </w:rPr>
            </w:pPr>
            <w:r w:rsidRPr="00E51321">
              <w:rPr>
                <w:rFonts w:ascii="Calibri" w:eastAsia="Times New Roman" w:hAnsi="Calibri" w:cs="Calibri"/>
                <w:b/>
                <w:color w:val="FFFFFF"/>
                <w:kern w:val="2"/>
                <w:sz w:val="22"/>
                <w:szCs w:val="40"/>
                <w14:ligatures w14:val="standardContextual"/>
              </w:rPr>
              <w:t>Njësia Matëse</w:t>
            </w:r>
          </w:p>
        </w:tc>
      </w:tr>
      <w:tr w:rsidR="00E51321" w:rsidRPr="00E51321" w14:paraId="5E1A7EB5" w14:textId="77777777" w:rsidTr="009D0155">
        <w:tc>
          <w:tcPr>
            <w:tcW w:w="0" w:type="auto"/>
          </w:tcPr>
          <w:p w14:paraId="44E23B5F"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 xml:space="preserve">Numri i marrëveshjeve ndërbashkiake të nënshkruara </w:t>
            </w:r>
          </w:p>
        </w:tc>
        <w:tc>
          <w:tcPr>
            <w:tcW w:w="0" w:type="auto"/>
          </w:tcPr>
          <w:p w14:paraId="360C9443"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1BA0A5A2"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7CFF02C7"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Numër</w:t>
            </w:r>
          </w:p>
        </w:tc>
      </w:tr>
      <w:tr w:rsidR="00E51321" w:rsidRPr="00E51321" w14:paraId="35900B2A" w14:textId="77777777" w:rsidTr="009D0155">
        <w:tc>
          <w:tcPr>
            <w:tcW w:w="0" w:type="auto"/>
          </w:tcPr>
          <w:p w14:paraId="397BCDAE"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Struktura e performancës e përfshirë në organizimin funksional të bashkisë</w:t>
            </w:r>
          </w:p>
        </w:tc>
        <w:tc>
          <w:tcPr>
            <w:tcW w:w="0" w:type="auto"/>
          </w:tcPr>
          <w:p w14:paraId="5D8E6393"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3A8EF6AA"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19999FB1"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(Po=1/Jo=Bosh).</w:t>
            </w:r>
          </w:p>
        </w:tc>
      </w:tr>
      <w:tr w:rsidR="00E51321" w:rsidRPr="00E51321" w14:paraId="4285B52A" w14:textId="77777777" w:rsidTr="009D0155">
        <w:tc>
          <w:tcPr>
            <w:tcW w:w="0" w:type="auto"/>
          </w:tcPr>
          <w:p w14:paraId="72091722"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Strukturat e performancës ngritur pranë drejtorisë së Integrimit Evropian sipas manualeve orientuese të AMVV-së</w:t>
            </w:r>
          </w:p>
        </w:tc>
        <w:tc>
          <w:tcPr>
            <w:tcW w:w="0" w:type="auto"/>
          </w:tcPr>
          <w:p w14:paraId="61C95B20"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04B9CA7F"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669A24E1"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(Po=0/Jo=Bosh).</w:t>
            </w:r>
          </w:p>
        </w:tc>
      </w:tr>
      <w:tr w:rsidR="00E51321" w:rsidRPr="00E51321" w14:paraId="0A5D4B90" w14:textId="77777777" w:rsidTr="009D0155">
        <w:tc>
          <w:tcPr>
            <w:tcW w:w="0" w:type="auto"/>
          </w:tcPr>
          <w:p w14:paraId="1E83D58A"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 xml:space="preserve">Numri i projekteve të BE që bashkia ka aplikuar gjatë periudhës se raportimit </w:t>
            </w:r>
          </w:p>
        </w:tc>
        <w:tc>
          <w:tcPr>
            <w:tcW w:w="0" w:type="auto"/>
          </w:tcPr>
          <w:p w14:paraId="42A3DB56"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232241AB"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9.00</w:t>
            </w:r>
          </w:p>
        </w:tc>
        <w:tc>
          <w:tcPr>
            <w:tcW w:w="0" w:type="auto"/>
          </w:tcPr>
          <w:p w14:paraId="743E0546"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Numër</w:t>
            </w:r>
          </w:p>
        </w:tc>
      </w:tr>
      <w:tr w:rsidR="00E51321" w:rsidRPr="00E51321" w14:paraId="0479B08F" w14:textId="77777777" w:rsidTr="009D0155">
        <w:tc>
          <w:tcPr>
            <w:tcW w:w="0" w:type="auto"/>
          </w:tcPr>
          <w:p w14:paraId="382893FA"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 xml:space="preserve"> Numri i projekteve të BE të fituara gjatë periudhës se raportimit</w:t>
            </w:r>
          </w:p>
        </w:tc>
        <w:tc>
          <w:tcPr>
            <w:tcW w:w="0" w:type="auto"/>
          </w:tcPr>
          <w:p w14:paraId="07C1AE4C"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2C48503C"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6D3AD13B"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Numër</w:t>
            </w:r>
          </w:p>
        </w:tc>
      </w:tr>
      <w:tr w:rsidR="00E51321" w:rsidRPr="00E51321" w14:paraId="33DB805A" w14:textId="77777777" w:rsidTr="009D0155">
        <w:tc>
          <w:tcPr>
            <w:tcW w:w="0" w:type="auto"/>
          </w:tcPr>
          <w:p w14:paraId="4B77159F"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Plani Vendor i Migracionit dhe Diasporës, i miratuar apo zbatuar gjatë periudhës së raportimit</w:t>
            </w:r>
          </w:p>
        </w:tc>
        <w:tc>
          <w:tcPr>
            <w:tcW w:w="0" w:type="auto"/>
          </w:tcPr>
          <w:p w14:paraId="32854D07"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3EE8DE55"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1.00</w:t>
            </w:r>
          </w:p>
        </w:tc>
        <w:tc>
          <w:tcPr>
            <w:tcW w:w="0" w:type="auto"/>
          </w:tcPr>
          <w:p w14:paraId="06A64616"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(Po=0/Jo=Bosh).</w:t>
            </w:r>
          </w:p>
        </w:tc>
      </w:tr>
      <w:tr w:rsidR="00E51321" w:rsidRPr="00E51321" w14:paraId="281E4986" w14:textId="77777777" w:rsidTr="009D0155">
        <w:tc>
          <w:tcPr>
            <w:tcW w:w="0" w:type="auto"/>
          </w:tcPr>
          <w:p w14:paraId="06D7C5AE"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Komisionet e Integrimit Evropian pranë Këshillave Bashkiakë</w:t>
            </w:r>
          </w:p>
        </w:tc>
        <w:tc>
          <w:tcPr>
            <w:tcW w:w="0" w:type="auto"/>
          </w:tcPr>
          <w:p w14:paraId="1EC7548B"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6003120A"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0.00</w:t>
            </w:r>
          </w:p>
        </w:tc>
        <w:tc>
          <w:tcPr>
            <w:tcW w:w="0" w:type="auto"/>
          </w:tcPr>
          <w:p w14:paraId="70D7F6A7" w14:textId="77777777" w:rsidR="00E51321" w:rsidRPr="00E51321" w:rsidRDefault="00E51321" w:rsidP="00E51321">
            <w:pPr>
              <w:keepNext/>
              <w:keepLines/>
              <w:spacing w:before="0" w:after="0" w:line="278" w:lineRule="auto"/>
              <w:outlineLvl w:val="0"/>
              <w:rPr>
                <w:rFonts w:ascii="Calibri" w:eastAsia="Times New Roman" w:hAnsi="Calibri" w:cs="Calibri"/>
                <w:color w:val="2F5496"/>
                <w:kern w:val="2"/>
                <w:sz w:val="22"/>
                <w:szCs w:val="40"/>
                <w14:ligatures w14:val="standardContextual"/>
              </w:rPr>
            </w:pPr>
            <w:r w:rsidRPr="00E51321">
              <w:rPr>
                <w:rFonts w:ascii="Calibri" w:eastAsia="Times New Roman" w:hAnsi="Calibri" w:cs="Calibri"/>
                <w:color w:val="2F5496"/>
                <w:kern w:val="2"/>
                <w:sz w:val="22"/>
                <w:szCs w:val="40"/>
                <w14:ligatures w14:val="standardContextual"/>
              </w:rPr>
              <w:t>Cilësore (Po=0/Jo=Bosh).</w:t>
            </w:r>
          </w:p>
        </w:tc>
      </w:tr>
    </w:tbl>
    <w:p w14:paraId="4BCD26F2" w14:textId="77777777" w:rsidR="00E51321" w:rsidRPr="00BD74CF" w:rsidRDefault="00E51321" w:rsidP="004D641E">
      <w:pPr>
        <w:rPr>
          <w:lang w:val="it-IT"/>
        </w:rPr>
      </w:pPr>
    </w:p>
    <w:p w14:paraId="6B102E63" w14:textId="1228E9D2" w:rsidR="00904F51" w:rsidRPr="00BD74CF" w:rsidRDefault="005648A1" w:rsidP="005648A1">
      <w:pPr>
        <w:pStyle w:val="Heading2"/>
        <w:shd w:val="clear" w:color="auto" w:fill="538135" w:themeFill="accent6" w:themeFillShade="BF"/>
        <w:rPr>
          <w:rFonts w:ascii="Bahnschrift" w:eastAsia="Times New Roman" w:hAnsi="Bahnschrift"/>
          <w:color w:val="FFFFFF"/>
          <w:sz w:val="72"/>
          <w:szCs w:val="72"/>
          <w:lang w:val="it-IT"/>
        </w:rPr>
      </w:pPr>
      <w:bookmarkStart w:id="21" w:name="_Toc209362173"/>
      <w:r w:rsidRPr="00BD74CF">
        <w:rPr>
          <w:rFonts w:ascii="Bahnschrift" w:eastAsia="Times New Roman" w:hAnsi="Bahnschrift"/>
          <w:color w:val="FFFFFF"/>
          <w:sz w:val="72"/>
          <w:szCs w:val="72"/>
          <w:lang w:val="it-IT"/>
        </w:rPr>
        <w:t>MENAXHIMI FINANCIAR</w:t>
      </w:r>
      <w:bookmarkEnd w:id="21"/>
    </w:p>
    <w:p w14:paraId="4C904C1B" w14:textId="77777777" w:rsidR="00641A64" w:rsidRPr="00641A64" w:rsidRDefault="005648A1" w:rsidP="00641A64">
      <w:pPr>
        <w:spacing w:before="360" w:after="360"/>
        <w:jc w:val="both"/>
        <w:rPr>
          <w:rFonts w:ascii="Bahnschrift" w:hAnsi="Bahnschrift"/>
          <w:i/>
          <w:iCs/>
          <w:color w:val="FF0000"/>
          <w:sz w:val="22"/>
          <w:szCs w:val="22"/>
        </w:rPr>
      </w:pPr>
      <w:r w:rsidRPr="00BD74CF">
        <w:rPr>
          <w:rFonts w:ascii="Bahnschrift" w:hAnsi="Bahnschrift"/>
          <w:sz w:val="22"/>
          <w:szCs w:val="22"/>
          <w:lang w:val="it-IT"/>
        </w:rPr>
        <w:t xml:space="preserve">Menaxhimi financiar është një funksion kyç për sigurimin e qëndrueshmërisë dhe eficiencës së qeverisjes vendore. Ai përfshin planifikimin, administrimin dhe raportimin e burimeve financiare të bashkisë, në përputhje me parimet e përgjegjshmërisë dhe transparencës. Në përmbushjen e këtij funksioni, bashkitë udhëhiqen nga kuadri ligjor për financat vendore, përfshirë Ligjin Nr. 9936, datë 26.6.2008 “Për menaxhimin e sistemit buxhetor në Republikën e Shqipërisë” dhe Ligjin Nr. 68/2017 “Për financat e vetëqeverisjes vendore”. Kjo kategori ndahet në </w:t>
      </w:r>
      <w:r w:rsidR="00245A3F" w:rsidRPr="00BD74CF">
        <w:rPr>
          <w:rFonts w:ascii="Bahnschrift" w:hAnsi="Bahnschrift"/>
          <w:sz w:val="22"/>
          <w:szCs w:val="22"/>
          <w:lang w:val="it-IT"/>
        </w:rPr>
        <w:t>tre</w:t>
      </w:r>
      <w:r w:rsidRPr="00BD74CF">
        <w:rPr>
          <w:rFonts w:ascii="Bahnschrift" w:hAnsi="Bahnschrift"/>
          <w:sz w:val="22"/>
          <w:szCs w:val="22"/>
          <w:lang w:val="it-IT"/>
        </w:rPr>
        <w:t xml:space="preserve"> fusha të veçanta që mbulojnë ciklin financiar: të ardhurat, shpenzimet</w:t>
      </w:r>
      <w:r w:rsidR="00245A3F" w:rsidRPr="00BD74CF">
        <w:rPr>
          <w:rFonts w:ascii="Bahnschrift" w:hAnsi="Bahnschrift"/>
          <w:sz w:val="22"/>
          <w:szCs w:val="22"/>
          <w:lang w:val="it-IT"/>
        </w:rPr>
        <w:t xml:space="preserve">, </w:t>
      </w:r>
      <w:r w:rsidRPr="00BD74CF">
        <w:rPr>
          <w:rFonts w:ascii="Bahnschrift" w:hAnsi="Bahnschrift"/>
          <w:sz w:val="22"/>
          <w:szCs w:val="22"/>
          <w:lang w:val="it-IT"/>
        </w:rPr>
        <w:t>dhe buxhetimi. Vlerësimi i këtyre fushave ndihmon në monitorimin e kapaciteteve financiare të bashkive dhe në analizimin e performancës së tyre në përdorimin dhe menaxhimin e burimeve publike.</w:t>
      </w:r>
      <w:r w:rsidR="00D7239C" w:rsidRPr="00BD74CF">
        <w:rPr>
          <w:rFonts w:ascii="Bahnschrift" w:hAnsi="Bahnschrift"/>
          <w:i/>
          <w:iCs/>
          <w:color w:val="FF0000"/>
          <w:sz w:val="22"/>
          <w:szCs w:val="22"/>
          <w:lang w:val="it-IT"/>
        </w:rPr>
        <w:t xml:space="preserve"> </w:t>
      </w:r>
    </w:p>
    <w:p w14:paraId="56C4737C" w14:textId="77777777"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sz w:val="22"/>
          <w:szCs w:val="22"/>
          <w:lang w:val="it-IT"/>
        </w:rPr>
        <w:t>Në vitin 2024, Bashkia Pustec ka ruajtur një strukturë të balancuar financiare, me rënie të përgjithshme të të ardhurave faktike dhe shpenzimeve, por me rritje të efikasitetit buxhetor dhe një shkallë ekzekutimi 100 %. Të ardhurat dhe shpenzimet përfshijnë edhe transfertat e kushtëzuara, të cilat përbëjnë pjesën më të madhe të buxhetit bashkiak.</w:t>
      </w:r>
    </w:p>
    <w:p w14:paraId="18B3B8E1" w14:textId="13B2A5A3"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sz w:val="22"/>
          <w:szCs w:val="22"/>
          <w:lang w:val="it-IT"/>
        </w:rPr>
        <w:t>Të ardhurat dhe burimet financiare</w:t>
      </w:r>
      <w:r>
        <w:rPr>
          <w:rFonts w:ascii="Bahnschrift" w:hAnsi="Bahnschrift"/>
          <w:sz w:val="22"/>
          <w:szCs w:val="22"/>
          <w:lang w:val="it-IT"/>
        </w:rPr>
        <w:t xml:space="preserve">: </w:t>
      </w:r>
      <w:r w:rsidRPr="00641A64">
        <w:rPr>
          <w:rFonts w:ascii="Bahnschrift" w:hAnsi="Bahnschrift"/>
          <w:sz w:val="22"/>
          <w:szCs w:val="22"/>
          <w:lang w:val="it-IT"/>
        </w:rPr>
        <w:t xml:space="preserve">Të ardhurat e përgjithshme faktike për vitin 2024 ishin 305,4 milionë lekë (rreth 3,05 milionë €), me një rënie prej 43 % krahasuar me vitin 2023 (536,0 milionë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5,36 milionë €). Kjo ulje lidhet kryesisht me reduktimin e transfertave të kushtëzuara, të cilat zbritën nga 527,7 milionë lekë në 300,3 milionë lekë (-43 %).</w:t>
      </w:r>
    </w:p>
    <w:p w14:paraId="39ECF07B" w14:textId="70F9DF26"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sz w:val="22"/>
          <w:szCs w:val="22"/>
          <w:lang w:val="it-IT"/>
        </w:rPr>
        <w:t>Të ardhurat e veta vendore arritën 5,09 milionë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50,9 mijë €), duke përfaqësuar vetëm 1,7 % të totalit të të ardhurave, çka tregon një varësi të lartë nga financimi qendror. Megjithatë, të ardhurat e veta për frymë u rritën me 27 %, nga 2 168 në 2 759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27,6 € për banor), falë përmirësimit të mbledhjes së disa taksave vendore.</w:t>
      </w:r>
      <w:r w:rsidRPr="00641A64">
        <w:rPr>
          <w:rFonts w:ascii="Bahnschrift" w:hAnsi="Bahnschrift"/>
          <w:sz w:val="22"/>
          <w:szCs w:val="22"/>
          <w:lang w:val="it-IT"/>
        </w:rPr>
        <w:br/>
        <w:t>Veçanërisht, të ardhurat nga taksa e pasurisë u rritën nga 592 mijë lekë në 665 mijë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6 650 €), duke dyfishuar peshën e tyre në të ardhurat vendore (nga 7 % në 13 %).</w:t>
      </w:r>
    </w:p>
    <w:p w14:paraId="1346B444" w14:textId="7E45928B"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b/>
          <w:bCs/>
          <w:sz w:val="22"/>
          <w:szCs w:val="22"/>
          <w:lang w:val="it-IT"/>
        </w:rPr>
        <w:t>Buxheti dhe shpenzimet</w:t>
      </w:r>
      <w:r>
        <w:rPr>
          <w:rFonts w:ascii="Bahnschrift" w:hAnsi="Bahnschrift"/>
          <w:sz w:val="22"/>
          <w:szCs w:val="22"/>
          <w:lang w:val="it-IT"/>
        </w:rPr>
        <w:t xml:space="preserve">: </w:t>
      </w:r>
      <w:r w:rsidRPr="00641A64">
        <w:rPr>
          <w:rFonts w:ascii="Bahnschrift" w:hAnsi="Bahnschrift"/>
          <w:sz w:val="22"/>
          <w:szCs w:val="22"/>
          <w:lang w:val="it-IT"/>
        </w:rPr>
        <w:t>Buxheti i miratuar për frymë ishte 133 486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1 335 €), me një rënie të lehtë 2 % nga viti 2023. Shpenzimet faktike arritën 246,0 milionë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2,46 milionë €), duke përfaqësuar 80,6 % të përdorimit të burimeve të planifikuara.</w:t>
      </w:r>
    </w:p>
    <w:p w14:paraId="1A7E5F8F" w14:textId="77777777"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sz w:val="22"/>
          <w:szCs w:val="22"/>
          <w:lang w:val="it-IT"/>
        </w:rPr>
        <w:t>Pesha e shpenzimeve kapitale ra ndjeshëm nga 78,9 % në 56,1 %, me një vlerë faktike prej 138,0 milionë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1,38 milionë €), çka tregon reorientim drejt shpenzimeve korrente për mirëmbajtje dhe funksionim. Në të kundërt, pesha e shpenzimeve të personelit u rrit nga 13,6 % në 29,3 %, duke reflektuar rritjen e pagave dhe numrit të punonjësve në strukturat bazë.</w:t>
      </w:r>
    </w:p>
    <w:p w14:paraId="04683CE2" w14:textId="6CC8F9F6"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sz w:val="22"/>
          <w:szCs w:val="22"/>
          <w:lang w:val="it-IT"/>
        </w:rPr>
        <w:t>Shpenzimet operacionale u rritën gjithashtu ndjeshëm (nga 7,5 % në 14,6 %), që lidhet me kostot e energjisë dhe mirëmbajtjes, veçanërisht në sektorin e pastrimit dhe shërbimeve mjedisore.</w:t>
      </w:r>
    </w:p>
    <w:p w14:paraId="0972844B" w14:textId="3A9A958B" w:rsidR="00641A64" w:rsidRPr="00641A64" w:rsidRDefault="00641A64" w:rsidP="00641A64">
      <w:pPr>
        <w:spacing w:before="360" w:after="360"/>
        <w:jc w:val="both"/>
        <w:rPr>
          <w:rFonts w:ascii="Bahnschrift" w:hAnsi="Bahnschrift"/>
          <w:sz w:val="22"/>
          <w:szCs w:val="22"/>
          <w:lang w:val="it-IT"/>
        </w:rPr>
      </w:pPr>
      <w:r w:rsidRPr="00641A64">
        <w:rPr>
          <w:rFonts w:ascii="Bahnschrift" w:hAnsi="Bahnschrift"/>
          <w:b/>
          <w:bCs/>
          <w:sz w:val="22"/>
          <w:szCs w:val="22"/>
          <w:lang w:val="it-IT"/>
        </w:rPr>
        <w:t>Detyrimet financiare</w:t>
      </w:r>
      <w:r>
        <w:rPr>
          <w:rFonts w:ascii="Bahnschrift" w:hAnsi="Bahnschrift"/>
          <w:sz w:val="22"/>
          <w:szCs w:val="22"/>
          <w:lang w:val="it-IT"/>
        </w:rPr>
        <w:t xml:space="preserve">: </w:t>
      </w:r>
      <w:r w:rsidRPr="00641A64">
        <w:rPr>
          <w:rFonts w:ascii="Bahnschrift" w:hAnsi="Bahnschrift"/>
          <w:sz w:val="22"/>
          <w:szCs w:val="22"/>
          <w:lang w:val="it-IT"/>
        </w:rPr>
        <w:t>Detyrimet e papaguara ndaj të tretëve janë rritur nga 812 mijë lekë në 2,22 milionë lekë (</w:t>
      </w:r>
      <w:r w:rsidRPr="00641A64">
        <w:rPr>
          <w:rFonts w:ascii="Cambria Math" w:hAnsi="Cambria Math" w:cs="Cambria Math"/>
          <w:sz w:val="22"/>
          <w:szCs w:val="22"/>
          <w:lang w:val="it-IT"/>
        </w:rPr>
        <w:t>≈</w:t>
      </w:r>
      <w:r w:rsidRPr="00641A64">
        <w:rPr>
          <w:rFonts w:ascii="Bahnschrift" w:hAnsi="Bahnschrift"/>
          <w:sz w:val="22"/>
          <w:szCs w:val="22"/>
          <w:lang w:val="it-IT"/>
        </w:rPr>
        <w:t xml:space="preserve"> 22 200 €), por mbeten brenda një niveli të kontrolluar për një bashki të vogël, me një peshë vetëm 0,9 % të buxhetit. Kjo tregon menaxhim të kujdesshëm fiskal dhe aftësi për të shmangur mbingarkesat financiare afatshkurtra.</w:t>
      </w:r>
    </w:p>
    <w:tbl>
      <w:tblPr>
        <w:tblStyle w:val="TableGrid6"/>
        <w:tblW w:w="10080" w:type="dxa"/>
        <w:tblInd w:w="-275" w:type="dxa"/>
        <w:tblLook w:val="04A0" w:firstRow="1" w:lastRow="0" w:firstColumn="1" w:lastColumn="0" w:noHBand="0" w:noVBand="1"/>
      </w:tblPr>
      <w:tblGrid>
        <w:gridCol w:w="1724"/>
        <w:gridCol w:w="8356"/>
      </w:tblGrid>
      <w:tr w:rsidR="00641A64" w:rsidRPr="00641A64" w14:paraId="18F5CCCA" w14:textId="77777777" w:rsidTr="00641A64">
        <w:trPr>
          <w:trHeight w:val="944"/>
        </w:trPr>
        <w:tc>
          <w:tcPr>
            <w:tcW w:w="1724" w:type="dxa"/>
            <w:hideMark/>
          </w:tcPr>
          <w:p w14:paraId="4212D79F" w14:textId="77777777" w:rsidR="00641A64" w:rsidRPr="00641A64" w:rsidRDefault="00641A64" w:rsidP="00641A64">
            <w:pPr>
              <w:spacing w:before="360" w:after="360" w:line="276" w:lineRule="auto"/>
              <w:jc w:val="both"/>
              <w:rPr>
                <w:rFonts w:ascii="Bahnschrift" w:hAnsi="Bahnschrift"/>
                <w:sz w:val="20"/>
                <w:szCs w:val="20"/>
              </w:rPr>
            </w:pPr>
            <w:r w:rsidRPr="00641A64">
              <w:rPr>
                <w:rFonts w:ascii="Bahnschrift" w:hAnsi="Bahnschrift"/>
                <w:b/>
                <w:bCs/>
                <w:sz w:val="20"/>
                <w:szCs w:val="20"/>
              </w:rPr>
              <w:t>Arritje (2024)</w:t>
            </w:r>
          </w:p>
        </w:tc>
        <w:tc>
          <w:tcPr>
            <w:tcW w:w="8356" w:type="dxa"/>
            <w:hideMark/>
          </w:tcPr>
          <w:p w14:paraId="67E6B68A" w14:textId="77777777" w:rsidR="00641A64" w:rsidRPr="00641A64" w:rsidRDefault="00641A64" w:rsidP="00641A64">
            <w:pPr>
              <w:spacing w:before="360" w:after="360" w:line="276" w:lineRule="auto"/>
              <w:jc w:val="both"/>
              <w:rPr>
                <w:rFonts w:ascii="Bahnschrift" w:hAnsi="Bahnschrift"/>
                <w:sz w:val="20"/>
                <w:szCs w:val="20"/>
              </w:rPr>
            </w:pPr>
            <w:r w:rsidRPr="00641A64">
              <w:rPr>
                <w:rFonts w:ascii="Bahnschrift" w:hAnsi="Bahnschrift"/>
                <w:sz w:val="20"/>
                <w:szCs w:val="20"/>
              </w:rPr>
              <w:t>- Ekzekutim 100 % i buxhetit vjetor.- Rritje 27 % e të ardhurave për frymë.- Përmirësim i menaxhimit fiskal dhe ulje e detyrimeve të prapambetura si përqindje e totalit.</w:t>
            </w:r>
          </w:p>
        </w:tc>
      </w:tr>
      <w:tr w:rsidR="00641A64" w:rsidRPr="00641A64" w14:paraId="61494A7F" w14:textId="77777777" w:rsidTr="00641A64">
        <w:tc>
          <w:tcPr>
            <w:tcW w:w="1724" w:type="dxa"/>
            <w:hideMark/>
          </w:tcPr>
          <w:p w14:paraId="28BE1024" w14:textId="77777777" w:rsidR="00641A64" w:rsidRPr="00641A64" w:rsidRDefault="00641A64" w:rsidP="00641A64">
            <w:pPr>
              <w:spacing w:before="360" w:after="360" w:line="276" w:lineRule="auto"/>
              <w:jc w:val="both"/>
              <w:rPr>
                <w:rFonts w:ascii="Bahnschrift" w:hAnsi="Bahnschrift"/>
                <w:sz w:val="20"/>
                <w:szCs w:val="20"/>
              </w:rPr>
            </w:pPr>
            <w:r w:rsidRPr="00641A64">
              <w:rPr>
                <w:rFonts w:ascii="Bahnschrift" w:hAnsi="Bahnschrift"/>
                <w:b/>
                <w:bCs/>
                <w:sz w:val="20"/>
                <w:szCs w:val="20"/>
              </w:rPr>
              <w:t>Sfidat</w:t>
            </w:r>
          </w:p>
        </w:tc>
        <w:tc>
          <w:tcPr>
            <w:tcW w:w="8356" w:type="dxa"/>
            <w:hideMark/>
          </w:tcPr>
          <w:p w14:paraId="1E7DF5BE" w14:textId="01609DD6" w:rsidR="00641A64" w:rsidRPr="00641A64" w:rsidRDefault="00641A64" w:rsidP="00641A64">
            <w:pPr>
              <w:spacing w:before="360" w:after="360" w:line="276" w:lineRule="auto"/>
              <w:jc w:val="both"/>
              <w:rPr>
                <w:rFonts w:ascii="Bahnschrift" w:hAnsi="Bahnschrift"/>
                <w:sz w:val="20"/>
                <w:szCs w:val="20"/>
              </w:rPr>
            </w:pPr>
            <w:r w:rsidRPr="00641A64">
              <w:rPr>
                <w:rFonts w:ascii="Bahnschrift" w:hAnsi="Bahnschrift"/>
                <w:sz w:val="20"/>
                <w:szCs w:val="20"/>
              </w:rPr>
              <w:t>- Varësi shumë e lartë nga transfertat qendrore (98 % e t</w:t>
            </w:r>
            <w:r w:rsidRPr="00641A64">
              <w:rPr>
                <w:rFonts w:ascii="Bahnschrift" w:hAnsi="Bahnschrift" w:cs="Bahnschrift"/>
                <w:sz w:val="20"/>
                <w:szCs w:val="20"/>
              </w:rPr>
              <w:t>ë</w:t>
            </w:r>
            <w:r w:rsidRPr="00641A64">
              <w:rPr>
                <w:rFonts w:ascii="Bahnschrift" w:hAnsi="Bahnschrift"/>
                <w:sz w:val="20"/>
                <w:szCs w:val="20"/>
              </w:rPr>
              <w:t xml:space="preserve"> ardhurave).- Ulje e investimeve p</w:t>
            </w:r>
            <w:r w:rsidRPr="00641A64">
              <w:rPr>
                <w:rFonts w:ascii="Bahnschrift" w:hAnsi="Bahnschrift" w:cs="Bahnschrift"/>
                <w:sz w:val="20"/>
                <w:szCs w:val="20"/>
              </w:rPr>
              <w:t>ë</w:t>
            </w:r>
            <w:r w:rsidRPr="00641A64">
              <w:rPr>
                <w:rFonts w:ascii="Bahnschrift" w:hAnsi="Bahnschrift"/>
                <w:sz w:val="20"/>
                <w:szCs w:val="20"/>
              </w:rPr>
              <w:t>r frym</w:t>
            </w:r>
            <w:r w:rsidRPr="00641A64">
              <w:rPr>
                <w:rFonts w:ascii="Bahnschrift" w:hAnsi="Bahnschrift" w:cs="Bahnschrift"/>
                <w:sz w:val="20"/>
                <w:szCs w:val="20"/>
              </w:rPr>
              <w:t>ë</w:t>
            </w:r>
            <w:r w:rsidRPr="00641A64">
              <w:rPr>
                <w:rFonts w:ascii="Bahnschrift" w:hAnsi="Bahnschrift"/>
                <w:sz w:val="20"/>
                <w:szCs w:val="20"/>
              </w:rPr>
              <w:t xml:space="preserve"> (</w:t>
            </w:r>
            <w:r w:rsidRPr="00641A64">
              <w:rPr>
                <w:rFonts w:ascii="Bahnschrift" w:hAnsi="Bahnschrift" w:cs="Bahnschrift"/>
                <w:sz w:val="20"/>
                <w:szCs w:val="20"/>
              </w:rPr>
              <w:t>–</w:t>
            </w:r>
            <w:r w:rsidRPr="00641A64">
              <w:rPr>
                <w:rFonts w:ascii="Bahnschrift" w:hAnsi="Bahnschrift"/>
                <w:sz w:val="20"/>
                <w:szCs w:val="20"/>
              </w:rPr>
              <w:t>18</w:t>
            </w:r>
            <w:r>
              <w:rPr>
                <w:rFonts w:ascii="Bahnschrift" w:hAnsi="Bahnschrift"/>
                <w:sz w:val="20"/>
                <w:szCs w:val="20"/>
              </w:rPr>
              <w:t>%)</w:t>
            </w:r>
          </w:p>
        </w:tc>
      </w:tr>
      <w:tr w:rsidR="00641A64" w:rsidRPr="00641A64" w14:paraId="65045D92" w14:textId="77777777" w:rsidTr="00641A64">
        <w:tc>
          <w:tcPr>
            <w:tcW w:w="1724" w:type="dxa"/>
            <w:hideMark/>
          </w:tcPr>
          <w:p w14:paraId="53BBC71F" w14:textId="77777777" w:rsidR="00641A64" w:rsidRPr="00641A64" w:rsidRDefault="00641A64" w:rsidP="00641A64">
            <w:pPr>
              <w:spacing w:before="360" w:after="360" w:line="276" w:lineRule="auto"/>
              <w:jc w:val="both"/>
              <w:rPr>
                <w:rFonts w:ascii="Bahnschrift" w:hAnsi="Bahnschrift"/>
                <w:sz w:val="20"/>
                <w:szCs w:val="20"/>
              </w:rPr>
            </w:pPr>
            <w:r w:rsidRPr="00641A64">
              <w:rPr>
                <w:rFonts w:ascii="Bahnschrift" w:hAnsi="Bahnschrift"/>
                <w:b/>
                <w:bCs/>
                <w:sz w:val="20"/>
                <w:szCs w:val="20"/>
              </w:rPr>
              <w:t>Objektivat për 2025</w:t>
            </w:r>
          </w:p>
        </w:tc>
        <w:tc>
          <w:tcPr>
            <w:tcW w:w="8356" w:type="dxa"/>
            <w:hideMark/>
          </w:tcPr>
          <w:p w14:paraId="65D2DA0F" w14:textId="77777777" w:rsidR="00641A64" w:rsidRPr="00641A64" w:rsidRDefault="00641A64" w:rsidP="00641A64">
            <w:pPr>
              <w:spacing w:before="360" w:after="360" w:line="276" w:lineRule="auto"/>
              <w:jc w:val="both"/>
              <w:rPr>
                <w:rFonts w:ascii="Bahnschrift" w:hAnsi="Bahnschrift"/>
                <w:sz w:val="20"/>
                <w:szCs w:val="20"/>
              </w:rPr>
            </w:pPr>
            <w:r w:rsidRPr="00641A64">
              <w:rPr>
                <w:rFonts w:ascii="Bahnschrift" w:hAnsi="Bahnschrift"/>
                <w:sz w:val="20"/>
                <w:szCs w:val="20"/>
              </w:rPr>
              <w:t xml:space="preserve">- Hartimi i një </w:t>
            </w:r>
            <w:r w:rsidRPr="00641A64">
              <w:rPr>
                <w:rFonts w:ascii="Bahnschrift" w:hAnsi="Bahnschrift"/>
                <w:b/>
                <w:bCs/>
                <w:sz w:val="20"/>
                <w:szCs w:val="20"/>
              </w:rPr>
              <w:t>strategjie të të ardhurave vendore</w:t>
            </w:r>
            <w:r w:rsidRPr="00641A64">
              <w:rPr>
                <w:rFonts w:ascii="Bahnschrift" w:hAnsi="Bahnschrift"/>
                <w:sz w:val="20"/>
                <w:szCs w:val="20"/>
              </w:rPr>
              <w:t xml:space="preserve"> për të zgjeruar bazën tatimore.- Përfshirja në programe të financimit IPA III dhe të Gjelbra për investime mjedisore.- Forcimi i </w:t>
            </w:r>
            <w:r w:rsidRPr="00641A64">
              <w:rPr>
                <w:rFonts w:ascii="Bahnschrift" w:hAnsi="Bahnschrift"/>
                <w:b/>
                <w:bCs/>
                <w:sz w:val="20"/>
                <w:szCs w:val="20"/>
              </w:rPr>
              <w:t>kontrollit të brendshëm financiar</w:t>
            </w:r>
            <w:r w:rsidRPr="00641A64">
              <w:rPr>
                <w:rFonts w:ascii="Bahnschrift" w:hAnsi="Bahnschrift"/>
                <w:sz w:val="20"/>
                <w:szCs w:val="20"/>
              </w:rPr>
              <w:t xml:space="preserve"> dhe raportimit periodik mbi detyrimet.</w:t>
            </w:r>
          </w:p>
        </w:tc>
      </w:tr>
    </w:tbl>
    <w:p w14:paraId="7F60E8F9" w14:textId="77777777" w:rsidR="00D65CFE" w:rsidRDefault="00D65CFE" w:rsidP="00EB35DC"/>
    <w:p w14:paraId="20CE5D6F" w14:textId="77777777" w:rsidR="00D65CFE" w:rsidRPr="00EB35DC" w:rsidRDefault="00D65CFE" w:rsidP="00D65CFE">
      <w:r w:rsidRPr="00EB35DC">
        <w:t>A) Treguesit përmbledhës</w:t>
      </w:r>
    </w:p>
    <w:tbl>
      <w:tblPr>
        <w:tblpPr w:leftFromText="180" w:rightFromText="180" w:vertAnchor="text" w:horzAnchor="margin" w:tblpXSpec="right" w:tblpY="1057"/>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985"/>
        <w:gridCol w:w="1985"/>
        <w:gridCol w:w="660"/>
        <w:gridCol w:w="1004"/>
        <w:gridCol w:w="1004"/>
        <w:gridCol w:w="896"/>
        <w:gridCol w:w="744"/>
        <w:gridCol w:w="1159"/>
        <w:gridCol w:w="824"/>
        <w:gridCol w:w="994"/>
      </w:tblGrid>
      <w:tr w:rsidR="00D65CFE" w:rsidRPr="00EB35DC" w14:paraId="58B81134" w14:textId="77777777" w:rsidTr="00D65CFE">
        <w:tc>
          <w:tcPr>
            <w:tcW w:w="985" w:type="dxa"/>
            <w:tcBorders>
              <w:top w:val="single" w:sz="4" w:space="0" w:color="auto"/>
              <w:left w:val="single" w:sz="4" w:space="0" w:color="auto"/>
              <w:bottom w:val="single" w:sz="4" w:space="0" w:color="auto"/>
              <w:right w:val="single" w:sz="4" w:space="0" w:color="auto"/>
            </w:tcBorders>
            <w:shd w:val="clear" w:color="auto" w:fill="0070C0"/>
            <w:hideMark/>
          </w:tcPr>
          <w:p w14:paraId="14B8E314"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Lloj</w:t>
            </w:r>
          </w:p>
        </w:tc>
        <w:tc>
          <w:tcPr>
            <w:tcW w:w="1985" w:type="dxa"/>
            <w:tcBorders>
              <w:top w:val="single" w:sz="4" w:space="0" w:color="auto"/>
              <w:left w:val="single" w:sz="4" w:space="0" w:color="auto"/>
              <w:bottom w:val="single" w:sz="4" w:space="0" w:color="auto"/>
              <w:right w:val="single" w:sz="4" w:space="0" w:color="auto"/>
            </w:tcBorders>
            <w:shd w:val="clear" w:color="auto" w:fill="0070C0"/>
            <w:hideMark/>
          </w:tcPr>
          <w:p w14:paraId="13EC215A"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Emri</w:t>
            </w:r>
          </w:p>
        </w:tc>
        <w:tc>
          <w:tcPr>
            <w:tcW w:w="660" w:type="dxa"/>
            <w:tcBorders>
              <w:top w:val="single" w:sz="4" w:space="0" w:color="auto"/>
              <w:left w:val="single" w:sz="4" w:space="0" w:color="auto"/>
              <w:bottom w:val="single" w:sz="4" w:space="0" w:color="auto"/>
              <w:right w:val="single" w:sz="4" w:space="0" w:color="auto"/>
            </w:tcBorders>
            <w:shd w:val="clear" w:color="auto" w:fill="0070C0"/>
            <w:hideMark/>
          </w:tcPr>
          <w:p w14:paraId="64C83E2E"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Njësia Matëse</w:t>
            </w:r>
          </w:p>
        </w:tc>
        <w:tc>
          <w:tcPr>
            <w:tcW w:w="1004" w:type="dxa"/>
            <w:tcBorders>
              <w:top w:val="single" w:sz="4" w:space="0" w:color="auto"/>
              <w:left w:val="single" w:sz="4" w:space="0" w:color="auto"/>
              <w:bottom w:val="single" w:sz="4" w:space="0" w:color="auto"/>
              <w:right w:val="single" w:sz="4" w:space="0" w:color="auto"/>
            </w:tcBorders>
            <w:shd w:val="clear" w:color="auto" w:fill="0070C0"/>
            <w:hideMark/>
          </w:tcPr>
          <w:p w14:paraId="7106454C"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Vlera 2023</w:t>
            </w:r>
          </w:p>
        </w:tc>
        <w:tc>
          <w:tcPr>
            <w:tcW w:w="1004" w:type="dxa"/>
            <w:tcBorders>
              <w:top w:val="single" w:sz="4" w:space="0" w:color="auto"/>
              <w:left w:val="single" w:sz="4" w:space="0" w:color="auto"/>
              <w:bottom w:val="single" w:sz="4" w:space="0" w:color="auto"/>
              <w:right w:val="single" w:sz="4" w:space="0" w:color="auto"/>
            </w:tcBorders>
            <w:shd w:val="clear" w:color="auto" w:fill="0070C0"/>
            <w:hideMark/>
          </w:tcPr>
          <w:p w14:paraId="189D659B"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Vlera 2024</w:t>
            </w:r>
          </w:p>
        </w:tc>
        <w:tc>
          <w:tcPr>
            <w:tcW w:w="896" w:type="dxa"/>
            <w:tcBorders>
              <w:top w:val="single" w:sz="4" w:space="0" w:color="auto"/>
              <w:left w:val="single" w:sz="4" w:space="0" w:color="auto"/>
              <w:bottom w:val="single" w:sz="4" w:space="0" w:color="auto"/>
              <w:right w:val="single" w:sz="4" w:space="0" w:color="auto"/>
            </w:tcBorders>
            <w:shd w:val="clear" w:color="auto" w:fill="0070C0"/>
            <w:hideMark/>
          </w:tcPr>
          <w:p w14:paraId="694F9B7C"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Trendi</w:t>
            </w:r>
          </w:p>
        </w:tc>
        <w:tc>
          <w:tcPr>
            <w:tcW w:w="744" w:type="dxa"/>
            <w:tcBorders>
              <w:top w:val="single" w:sz="4" w:space="0" w:color="auto"/>
              <w:left w:val="single" w:sz="4" w:space="0" w:color="auto"/>
              <w:bottom w:val="single" w:sz="4" w:space="0" w:color="auto"/>
              <w:right w:val="single" w:sz="4" w:space="0" w:color="auto"/>
            </w:tcBorders>
            <w:shd w:val="clear" w:color="auto" w:fill="0070C0"/>
            <w:hideMark/>
          </w:tcPr>
          <w:p w14:paraId="2E0CDC62"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Simboli i trendit</w:t>
            </w:r>
          </w:p>
        </w:tc>
        <w:tc>
          <w:tcPr>
            <w:tcW w:w="1159" w:type="dxa"/>
            <w:tcBorders>
              <w:top w:val="single" w:sz="4" w:space="0" w:color="auto"/>
              <w:left w:val="single" w:sz="4" w:space="0" w:color="auto"/>
              <w:bottom w:val="single" w:sz="4" w:space="0" w:color="auto"/>
              <w:right w:val="single" w:sz="4" w:space="0" w:color="auto"/>
            </w:tcBorders>
            <w:shd w:val="clear" w:color="auto" w:fill="0070C0"/>
            <w:hideMark/>
          </w:tcPr>
          <w:p w14:paraId="3E6F6A80"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Kategoria e trendit</w:t>
            </w:r>
          </w:p>
        </w:tc>
        <w:tc>
          <w:tcPr>
            <w:tcW w:w="824" w:type="dxa"/>
            <w:tcBorders>
              <w:top w:val="single" w:sz="4" w:space="0" w:color="auto"/>
              <w:left w:val="single" w:sz="4" w:space="0" w:color="auto"/>
              <w:bottom w:val="single" w:sz="4" w:space="0" w:color="auto"/>
              <w:right w:val="single" w:sz="4" w:space="0" w:color="auto"/>
            </w:tcBorders>
            <w:shd w:val="clear" w:color="auto" w:fill="0070C0"/>
            <w:hideMark/>
          </w:tcPr>
          <w:p w14:paraId="5355949A"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Semafor</w:t>
            </w:r>
          </w:p>
        </w:tc>
        <w:tc>
          <w:tcPr>
            <w:tcW w:w="994" w:type="dxa"/>
            <w:tcBorders>
              <w:top w:val="single" w:sz="4" w:space="0" w:color="auto"/>
              <w:left w:val="single" w:sz="4" w:space="0" w:color="auto"/>
              <w:bottom w:val="single" w:sz="4" w:space="0" w:color="auto"/>
              <w:right w:val="single" w:sz="4" w:space="0" w:color="auto"/>
            </w:tcBorders>
            <w:shd w:val="clear" w:color="auto" w:fill="0070C0"/>
            <w:hideMark/>
          </w:tcPr>
          <w:p w14:paraId="1532CB90" w14:textId="77777777" w:rsidR="00D65CFE" w:rsidRPr="00EB35DC" w:rsidRDefault="00D65CFE" w:rsidP="00D65CFE">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 Ndryshimi</w:t>
            </w:r>
          </w:p>
        </w:tc>
      </w:tr>
      <w:tr w:rsidR="00D65CFE" w:rsidRPr="00EB35DC" w14:paraId="7776E76D"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2878D315"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3E46824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Të ardhurat e veta për frymë</w:t>
            </w:r>
          </w:p>
        </w:tc>
        <w:tc>
          <w:tcPr>
            <w:tcW w:w="660" w:type="dxa"/>
            <w:tcBorders>
              <w:top w:val="single" w:sz="4" w:space="0" w:color="auto"/>
              <w:left w:val="single" w:sz="4" w:space="0" w:color="auto"/>
              <w:bottom w:val="single" w:sz="4" w:space="0" w:color="auto"/>
              <w:right w:val="single" w:sz="4" w:space="0" w:color="auto"/>
            </w:tcBorders>
            <w:hideMark/>
          </w:tcPr>
          <w:p w14:paraId="3200B9B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leke/person</w:t>
            </w:r>
          </w:p>
        </w:tc>
        <w:tc>
          <w:tcPr>
            <w:tcW w:w="1004" w:type="dxa"/>
            <w:tcBorders>
              <w:top w:val="single" w:sz="4" w:space="0" w:color="auto"/>
              <w:left w:val="single" w:sz="4" w:space="0" w:color="auto"/>
              <w:bottom w:val="single" w:sz="4" w:space="0" w:color="auto"/>
              <w:right w:val="single" w:sz="4" w:space="0" w:color="auto"/>
            </w:tcBorders>
            <w:hideMark/>
          </w:tcPr>
          <w:p w14:paraId="60E20FE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2167.58</w:t>
            </w:r>
          </w:p>
        </w:tc>
        <w:tc>
          <w:tcPr>
            <w:tcW w:w="1004" w:type="dxa"/>
            <w:tcBorders>
              <w:top w:val="single" w:sz="4" w:space="0" w:color="auto"/>
              <w:left w:val="single" w:sz="4" w:space="0" w:color="auto"/>
              <w:bottom w:val="single" w:sz="4" w:space="0" w:color="auto"/>
              <w:right w:val="single" w:sz="4" w:space="0" w:color="auto"/>
            </w:tcBorders>
            <w:hideMark/>
          </w:tcPr>
          <w:p w14:paraId="5B88EA02"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2759.09</w:t>
            </w:r>
          </w:p>
        </w:tc>
        <w:tc>
          <w:tcPr>
            <w:tcW w:w="896" w:type="dxa"/>
            <w:tcBorders>
              <w:top w:val="single" w:sz="4" w:space="0" w:color="auto"/>
              <w:left w:val="single" w:sz="4" w:space="0" w:color="auto"/>
              <w:bottom w:val="single" w:sz="4" w:space="0" w:color="auto"/>
              <w:right w:val="single" w:sz="4" w:space="0" w:color="auto"/>
            </w:tcBorders>
            <w:hideMark/>
          </w:tcPr>
          <w:p w14:paraId="2E86277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591.51</w:t>
            </w:r>
          </w:p>
        </w:tc>
        <w:tc>
          <w:tcPr>
            <w:tcW w:w="744" w:type="dxa"/>
            <w:tcBorders>
              <w:top w:val="single" w:sz="4" w:space="0" w:color="auto"/>
              <w:left w:val="single" w:sz="4" w:space="0" w:color="auto"/>
              <w:bottom w:val="single" w:sz="4" w:space="0" w:color="auto"/>
              <w:right w:val="single" w:sz="4" w:space="0" w:color="auto"/>
            </w:tcBorders>
            <w:hideMark/>
          </w:tcPr>
          <w:p w14:paraId="6BA3F649"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0C2C3F5D"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18879B8B"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2566E549"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27%</w:t>
            </w:r>
          </w:p>
        </w:tc>
      </w:tr>
      <w:tr w:rsidR="00D65CFE" w:rsidRPr="00EB35DC" w14:paraId="185E3D42"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27992C7F"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3A4CCD3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Të ardhurat e veta përkundrejt transfertave</w:t>
            </w:r>
          </w:p>
        </w:tc>
        <w:tc>
          <w:tcPr>
            <w:tcW w:w="660" w:type="dxa"/>
            <w:tcBorders>
              <w:top w:val="single" w:sz="4" w:space="0" w:color="auto"/>
              <w:left w:val="single" w:sz="4" w:space="0" w:color="auto"/>
              <w:bottom w:val="single" w:sz="4" w:space="0" w:color="auto"/>
              <w:right w:val="single" w:sz="4" w:space="0" w:color="auto"/>
            </w:tcBorders>
            <w:hideMark/>
          </w:tcPr>
          <w:p w14:paraId="2F68AE7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5DF9C0A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1.57</w:t>
            </w:r>
          </w:p>
        </w:tc>
        <w:tc>
          <w:tcPr>
            <w:tcW w:w="1004" w:type="dxa"/>
            <w:tcBorders>
              <w:top w:val="single" w:sz="4" w:space="0" w:color="auto"/>
              <w:left w:val="single" w:sz="4" w:space="0" w:color="auto"/>
              <w:bottom w:val="single" w:sz="4" w:space="0" w:color="auto"/>
              <w:right w:val="single" w:sz="4" w:space="0" w:color="auto"/>
            </w:tcBorders>
            <w:hideMark/>
          </w:tcPr>
          <w:p w14:paraId="5160B41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1.69</w:t>
            </w:r>
          </w:p>
        </w:tc>
        <w:tc>
          <w:tcPr>
            <w:tcW w:w="896" w:type="dxa"/>
            <w:tcBorders>
              <w:top w:val="single" w:sz="4" w:space="0" w:color="auto"/>
              <w:left w:val="single" w:sz="4" w:space="0" w:color="auto"/>
              <w:bottom w:val="single" w:sz="4" w:space="0" w:color="auto"/>
              <w:right w:val="single" w:sz="4" w:space="0" w:color="auto"/>
            </w:tcBorders>
            <w:hideMark/>
          </w:tcPr>
          <w:p w14:paraId="05E8AB2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0.12</w:t>
            </w:r>
          </w:p>
        </w:tc>
        <w:tc>
          <w:tcPr>
            <w:tcW w:w="744" w:type="dxa"/>
            <w:tcBorders>
              <w:top w:val="single" w:sz="4" w:space="0" w:color="auto"/>
              <w:left w:val="single" w:sz="4" w:space="0" w:color="auto"/>
              <w:bottom w:val="single" w:sz="4" w:space="0" w:color="auto"/>
              <w:right w:val="single" w:sz="4" w:space="0" w:color="auto"/>
            </w:tcBorders>
            <w:hideMark/>
          </w:tcPr>
          <w:p w14:paraId="49FA8268"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2A69B31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34073A24"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144E3BF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w:t>
            </w:r>
          </w:p>
        </w:tc>
      </w:tr>
      <w:tr w:rsidR="00D65CFE" w:rsidRPr="00EB35DC" w14:paraId="02B228A1"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7260C2FF"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0525AF6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Raporti i të ardhurave të veta ndaj buxhetit</w:t>
            </w:r>
          </w:p>
        </w:tc>
        <w:tc>
          <w:tcPr>
            <w:tcW w:w="660" w:type="dxa"/>
            <w:tcBorders>
              <w:top w:val="single" w:sz="4" w:space="0" w:color="auto"/>
              <w:left w:val="single" w:sz="4" w:space="0" w:color="auto"/>
              <w:bottom w:val="single" w:sz="4" w:space="0" w:color="auto"/>
              <w:right w:val="single" w:sz="4" w:space="0" w:color="auto"/>
            </w:tcBorders>
            <w:hideMark/>
          </w:tcPr>
          <w:p w14:paraId="11C75C3D"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282A44C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1.55</w:t>
            </w:r>
          </w:p>
        </w:tc>
        <w:tc>
          <w:tcPr>
            <w:tcW w:w="1004" w:type="dxa"/>
            <w:tcBorders>
              <w:top w:val="single" w:sz="4" w:space="0" w:color="auto"/>
              <w:left w:val="single" w:sz="4" w:space="0" w:color="auto"/>
              <w:bottom w:val="single" w:sz="4" w:space="0" w:color="auto"/>
              <w:right w:val="single" w:sz="4" w:space="0" w:color="auto"/>
            </w:tcBorders>
            <w:hideMark/>
          </w:tcPr>
          <w:p w14:paraId="789CB3F2"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1.67</w:t>
            </w:r>
          </w:p>
        </w:tc>
        <w:tc>
          <w:tcPr>
            <w:tcW w:w="896" w:type="dxa"/>
            <w:tcBorders>
              <w:top w:val="single" w:sz="4" w:space="0" w:color="auto"/>
              <w:left w:val="single" w:sz="4" w:space="0" w:color="auto"/>
              <w:bottom w:val="single" w:sz="4" w:space="0" w:color="auto"/>
              <w:right w:val="single" w:sz="4" w:space="0" w:color="auto"/>
            </w:tcBorders>
            <w:hideMark/>
          </w:tcPr>
          <w:p w14:paraId="2EB0333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0.12</w:t>
            </w:r>
          </w:p>
        </w:tc>
        <w:tc>
          <w:tcPr>
            <w:tcW w:w="744" w:type="dxa"/>
            <w:tcBorders>
              <w:top w:val="single" w:sz="4" w:space="0" w:color="auto"/>
              <w:left w:val="single" w:sz="4" w:space="0" w:color="auto"/>
              <w:bottom w:val="single" w:sz="4" w:space="0" w:color="auto"/>
              <w:right w:val="single" w:sz="4" w:space="0" w:color="auto"/>
            </w:tcBorders>
            <w:hideMark/>
          </w:tcPr>
          <w:p w14:paraId="38A998D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5D58BA4E"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2FF03281"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2CCE557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w:t>
            </w:r>
          </w:p>
        </w:tc>
      </w:tr>
      <w:tr w:rsidR="00D65CFE" w:rsidRPr="00EB35DC" w14:paraId="00E02C96"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07CD4CE8"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6A0C1E6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Shkalla e përdorimit të të ardhurave</w:t>
            </w:r>
          </w:p>
        </w:tc>
        <w:tc>
          <w:tcPr>
            <w:tcW w:w="660" w:type="dxa"/>
            <w:tcBorders>
              <w:top w:val="single" w:sz="4" w:space="0" w:color="auto"/>
              <w:left w:val="single" w:sz="4" w:space="0" w:color="auto"/>
              <w:bottom w:val="single" w:sz="4" w:space="0" w:color="auto"/>
              <w:right w:val="single" w:sz="4" w:space="0" w:color="auto"/>
            </w:tcBorders>
            <w:hideMark/>
          </w:tcPr>
          <w:p w14:paraId="6DF70FC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3A2522F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82.37</w:t>
            </w:r>
          </w:p>
        </w:tc>
        <w:tc>
          <w:tcPr>
            <w:tcW w:w="1004" w:type="dxa"/>
            <w:tcBorders>
              <w:top w:val="single" w:sz="4" w:space="0" w:color="auto"/>
              <w:left w:val="single" w:sz="4" w:space="0" w:color="auto"/>
              <w:bottom w:val="single" w:sz="4" w:space="0" w:color="auto"/>
              <w:right w:val="single" w:sz="4" w:space="0" w:color="auto"/>
            </w:tcBorders>
            <w:hideMark/>
          </w:tcPr>
          <w:p w14:paraId="3DBAC69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80.56</w:t>
            </w:r>
          </w:p>
        </w:tc>
        <w:tc>
          <w:tcPr>
            <w:tcW w:w="896" w:type="dxa"/>
            <w:tcBorders>
              <w:top w:val="single" w:sz="4" w:space="0" w:color="auto"/>
              <w:left w:val="single" w:sz="4" w:space="0" w:color="auto"/>
              <w:bottom w:val="single" w:sz="4" w:space="0" w:color="auto"/>
              <w:right w:val="single" w:sz="4" w:space="0" w:color="auto"/>
            </w:tcBorders>
            <w:hideMark/>
          </w:tcPr>
          <w:p w14:paraId="4160F0B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-1.82</w:t>
            </w:r>
          </w:p>
        </w:tc>
        <w:tc>
          <w:tcPr>
            <w:tcW w:w="744" w:type="dxa"/>
            <w:tcBorders>
              <w:top w:val="single" w:sz="4" w:space="0" w:color="auto"/>
              <w:left w:val="single" w:sz="4" w:space="0" w:color="auto"/>
              <w:bottom w:val="single" w:sz="4" w:space="0" w:color="auto"/>
              <w:right w:val="single" w:sz="4" w:space="0" w:color="auto"/>
            </w:tcBorders>
            <w:hideMark/>
          </w:tcPr>
          <w:p w14:paraId="3F00356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060CEFAF"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Përkeqësuar</w:t>
            </w:r>
          </w:p>
        </w:tc>
        <w:tc>
          <w:tcPr>
            <w:tcW w:w="824" w:type="dxa"/>
            <w:tcBorders>
              <w:top w:val="single" w:sz="4" w:space="0" w:color="auto"/>
              <w:left w:val="single" w:sz="4" w:space="0" w:color="auto"/>
              <w:bottom w:val="single" w:sz="4" w:space="0" w:color="auto"/>
              <w:right w:val="single" w:sz="4" w:space="0" w:color="auto"/>
            </w:tcBorders>
            <w:hideMark/>
          </w:tcPr>
          <w:p w14:paraId="3953C273" w14:textId="77777777" w:rsidR="00D65CFE" w:rsidRPr="00EB35DC" w:rsidRDefault="00D65CFE" w:rsidP="00D65C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EB35DC">
              <w:rPr>
                <w:rFonts w:ascii="Wingdings" w:eastAsia="Times New Roman" w:hAnsi="Wingdings" w:cs="Times New Roman"/>
                <w:b/>
                <w:color w:val="C0000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5D57804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w:t>
            </w:r>
          </w:p>
        </w:tc>
      </w:tr>
      <w:tr w:rsidR="00D65CFE" w:rsidRPr="00EB35DC" w14:paraId="60A0FEE1"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331B2A58"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3434401F"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Të ardhurat nga taksa e pasurisë  ne raport me të ardhurat vendore</w:t>
            </w:r>
          </w:p>
        </w:tc>
        <w:tc>
          <w:tcPr>
            <w:tcW w:w="660" w:type="dxa"/>
            <w:tcBorders>
              <w:top w:val="single" w:sz="4" w:space="0" w:color="auto"/>
              <w:left w:val="single" w:sz="4" w:space="0" w:color="auto"/>
              <w:bottom w:val="single" w:sz="4" w:space="0" w:color="auto"/>
              <w:right w:val="single" w:sz="4" w:space="0" w:color="auto"/>
            </w:tcBorders>
            <w:hideMark/>
          </w:tcPr>
          <w:p w14:paraId="538CB58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581D9A9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7.13</w:t>
            </w:r>
          </w:p>
        </w:tc>
        <w:tc>
          <w:tcPr>
            <w:tcW w:w="1004" w:type="dxa"/>
            <w:tcBorders>
              <w:top w:val="single" w:sz="4" w:space="0" w:color="auto"/>
              <w:left w:val="single" w:sz="4" w:space="0" w:color="auto"/>
              <w:bottom w:val="single" w:sz="4" w:space="0" w:color="auto"/>
              <w:right w:val="single" w:sz="4" w:space="0" w:color="auto"/>
            </w:tcBorders>
            <w:hideMark/>
          </w:tcPr>
          <w:p w14:paraId="02C10D45"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13.08</w:t>
            </w:r>
          </w:p>
        </w:tc>
        <w:tc>
          <w:tcPr>
            <w:tcW w:w="896" w:type="dxa"/>
            <w:tcBorders>
              <w:top w:val="single" w:sz="4" w:space="0" w:color="auto"/>
              <w:left w:val="single" w:sz="4" w:space="0" w:color="auto"/>
              <w:bottom w:val="single" w:sz="4" w:space="0" w:color="auto"/>
              <w:right w:val="single" w:sz="4" w:space="0" w:color="auto"/>
            </w:tcBorders>
            <w:hideMark/>
          </w:tcPr>
          <w:p w14:paraId="4326C53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5.95</w:t>
            </w:r>
          </w:p>
        </w:tc>
        <w:tc>
          <w:tcPr>
            <w:tcW w:w="744" w:type="dxa"/>
            <w:tcBorders>
              <w:top w:val="single" w:sz="4" w:space="0" w:color="auto"/>
              <w:left w:val="single" w:sz="4" w:space="0" w:color="auto"/>
              <w:bottom w:val="single" w:sz="4" w:space="0" w:color="auto"/>
              <w:right w:val="single" w:sz="4" w:space="0" w:color="auto"/>
            </w:tcBorders>
            <w:hideMark/>
          </w:tcPr>
          <w:p w14:paraId="4167BA5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4363E49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6A460212"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1ACA5EB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83%</w:t>
            </w:r>
          </w:p>
        </w:tc>
      </w:tr>
      <w:tr w:rsidR="00D65CFE" w:rsidRPr="00EB35DC" w14:paraId="61DDC1C7"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1B5EDA8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20F13565"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Buxheti i miratuar për frymë</w:t>
            </w:r>
          </w:p>
        </w:tc>
        <w:tc>
          <w:tcPr>
            <w:tcW w:w="660" w:type="dxa"/>
            <w:tcBorders>
              <w:top w:val="single" w:sz="4" w:space="0" w:color="auto"/>
              <w:left w:val="single" w:sz="4" w:space="0" w:color="auto"/>
              <w:bottom w:val="single" w:sz="4" w:space="0" w:color="auto"/>
              <w:right w:val="single" w:sz="4" w:space="0" w:color="auto"/>
            </w:tcBorders>
            <w:hideMark/>
          </w:tcPr>
          <w:p w14:paraId="609A35D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leke/person</w:t>
            </w:r>
          </w:p>
        </w:tc>
        <w:tc>
          <w:tcPr>
            <w:tcW w:w="1004" w:type="dxa"/>
            <w:tcBorders>
              <w:top w:val="single" w:sz="4" w:space="0" w:color="auto"/>
              <w:left w:val="single" w:sz="4" w:space="0" w:color="auto"/>
              <w:bottom w:val="single" w:sz="4" w:space="0" w:color="auto"/>
              <w:right w:val="single" w:sz="4" w:space="0" w:color="auto"/>
            </w:tcBorders>
            <w:hideMark/>
          </w:tcPr>
          <w:p w14:paraId="170F496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136158.97</w:t>
            </w:r>
          </w:p>
        </w:tc>
        <w:tc>
          <w:tcPr>
            <w:tcW w:w="1004" w:type="dxa"/>
            <w:tcBorders>
              <w:top w:val="single" w:sz="4" w:space="0" w:color="auto"/>
              <w:left w:val="single" w:sz="4" w:space="0" w:color="auto"/>
              <w:bottom w:val="single" w:sz="4" w:space="0" w:color="auto"/>
              <w:right w:val="single" w:sz="4" w:space="0" w:color="auto"/>
            </w:tcBorders>
            <w:hideMark/>
          </w:tcPr>
          <w:p w14:paraId="407FA9E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133485.62</w:t>
            </w:r>
          </w:p>
        </w:tc>
        <w:tc>
          <w:tcPr>
            <w:tcW w:w="896" w:type="dxa"/>
            <w:tcBorders>
              <w:top w:val="single" w:sz="4" w:space="0" w:color="auto"/>
              <w:left w:val="single" w:sz="4" w:space="0" w:color="auto"/>
              <w:bottom w:val="single" w:sz="4" w:space="0" w:color="auto"/>
              <w:right w:val="single" w:sz="4" w:space="0" w:color="auto"/>
            </w:tcBorders>
            <w:hideMark/>
          </w:tcPr>
          <w:p w14:paraId="7CA66A5E"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-2673.35</w:t>
            </w:r>
          </w:p>
        </w:tc>
        <w:tc>
          <w:tcPr>
            <w:tcW w:w="744" w:type="dxa"/>
            <w:tcBorders>
              <w:top w:val="single" w:sz="4" w:space="0" w:color="auto"/>
              <w:left w:val="single" w:sz="4" w:space="0" w:color="auto"/>
              <w:bottom w:val="single" w:sz="4" w:space="0" w:color="auto"/>
              <w:right w:val="single" w:sz="4" w:space="0" w:color="auto"/>
            </w:tcBorders>
            <w:hideMark/>
          </w:tcPr>
          <w:p w14:paraId="174B9BBA"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4AA1E08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Përkeqësuar</w:t>
            </w:r>
          </w:p>
        </w:tc>
        <w:tc>
          <w:tcPr>
            <w:tcW w:w="824" w:type="dxa"/>
            <w:tcBorders>
              <w:top w:val="single" w:sz="4" w:space="0" w:color="auto"/>
              <w:left w:val="single" w:sz="4" w:space="0" w:color="auto"/>
              <w:bottom w:val="single" w:sz="4" w:space="0" w:color="auto"/>
              <w:right w:val="single" w:sz="4" w:space="0" w:color="auto"/>
            </w:tcBorders>
            <w:hideMark/>
          </w:tcPr>
          <w:p w14:paraId="3F303A9E" w14:textId="77777777" w:rsidR="00D65CFE" w:rsidRPr="00EB35DC" w:rsidRDefault="00D65CFE" w:rsidP="00D65C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EB35DC">
              <w:rPr>
                <w:rFonts w:ascii="Wingdings" w:eastAsia="Times New Roman" w:hAnsi="Wingdings" w:cs="Times New Roman"/>
                <w:b/>
                <w:color w:val="C0000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38459E7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w:t>
            </w:r>
          </w:p>
        </w:tc>
      </w:tr>
      <w:tr w:rsidR="00D65CFE" w:rsidRPr="00EB35DC" w14:paraId="280DC78A"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135FDB1E"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5F65CFF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Shkalla e ekzekutimit të buxhetit</w:t>
            </w:r>
          </w:p>
        </w:tc>
        <w:tc>
          <w:tcPr>
            <w:tcW w:w="660" w:type="dxa"/>
            <w:tcBorders>
              <w:top w:val="single" w:sz="4" w:space="0" w:color="auto"/>
              <w:left w:val="single" w:sz="4" w:space="0" w:color="auto"/>
              <w:bottom w:val="single" w:sz="4" w:space="0" w:color="auto"/>
              <w:right w:val="single" w:sz="4" w:space="0" w:color="auto"/>
            </w:tcBorders>
            <w:hideMark/>
          </w:tcPr>
          <w:p w14:paraId="5FE8D85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02BFE9EF"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84.65</w:t>
            </w:r>
          </w:p>
        </w:tc>
        <w:tc>
          <w:tcPr>
            <w:tcW w:w="1004" w:type="dxa"/>
            <w:tcBorders>
              <w:top w:val="single" w:sz="4" w:space="0" w:color="auto"/>
              <w:left w:val="single" w:sz="4" w:space="0" w:color="auto"/>
              <w:bottom w:val="single" w:sz="4" w:space="0" w:color="auto"/>
              <w:right w:val="single" w:sz="4" w:space="0" w:color="auto"/>
            </w:tcBorders>
            <w:hideMark/>
          </w:tcPr>
          <w:p w14:paraId="177E1A0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100.00</w:t>
            </w:r>
          </w:p>
        </w:tc>
        <w:tc>
          <w:tcPr>
            <w:tcW w:w="896" w:type="dxa"/>
            <w:tcBorders>
              <w:top w:val="single" w:sz="4" w:space="0" w:color="auto"/>
              <w:left w:val="single" w:sz="4" w:space="0" w:color="auto"/>
              <w:bottom w:val="single" w:sz="4" w:space="0" w:color="auto"/>
              <w:right w:val="single" w:sz="4" w:space="0" w:color="auto"/>
            </w:tcBorders>
            <w:hideMark/>
          </w:tcPr>
          <w:p w14:paraId="5BB8DB0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15.35</w:t>
            </w:r>
          </w:p>
        </w:tc>
        <w:tc>
          <w:tcPr>
            <w:tcW w:w="744" w:type="dxa"/>
            <w:tcBorders>
              <w:top w:val="single" w:sz="4" w:space="0" w:color="auto"/>
              <w:left w:val="single" w:sz="4" w:space="0" w:color="auto"/>
              <w:bottom w:val="single" w:sz="4" w:space="0" w:color="auto"/>
              <w:right w:val="single" w:sz="4" w:space="0" w:color="auto"/>
            </w:tcBorders>
            <w:hideMark/>
          </w:tcPr>
          <w:p w14:paraId="5DB788A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6501C109"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0F575EB9"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25D99AA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18%</w:t>
            </w:r>
          </w:p>
        </w:tc>
      </w:tr>
      <w:tr w:rsidR="00D65CFE" w:rsidRPr="00EB35DC" w14:paraId="20B82096"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33ACC3B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05DC068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Investime për frymë</w:t>
            </w:r>
          </w:p>
        </w:tc>
        <w:tc>
          <w:tcPr>
            <w:tcW w:w="660" w:type="dxa"/>
            <w:tcBorders>
              <w:top w:val="single" w:sz="4" w:space="0" w:color="auto"/>
              <w:left w:val="single" w:sz="4" w:space="0" w:color="auto"/>
              <w:bottom w:val="single" w:sz="4" w:space="0" w:color="auto"/>
              <w:right w:val="single" w:sz="4" w:space="0" w:color="auto"/>
            </w:tcBorders>
            <w:hideMark/>
          </w:tcPr>
          <w:p w14:paraId="64F2A5AE"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leke/person</w:t>
            </w:r>
          </w:p>
        </w:tc>
        <w:tc>
          <w:tcPr>
            <w:tcW w:w="1004" w:type="dxa"/>
            <w:tcBorders>
              <w:top w:val="single" w:sz="4" w:space="0" w:color="auto"/>
              <w:left w:val="single" w:sz="4" w:space="0" w:color="auto"/>
              <w:bottom w:val="single" w:sz="4" w:space="0" w:color="auto"/>
              <w:right w:val="single" w:sz="4" w:space="0" w:color="auto"/>
            </w:tcBorders>
            <w:hideMark/>
          </w:tcPr>
          <w:p w14:paraId="4BCAF919"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90964.76</w:t>
            </w:r>
          </w:p>
        </w:tc>
        <w:tc>
          <w:tcPr>
            <w:tcW w:w="1004" w:type="dxa"/>
            <w:tcBorders>
              <w:top w:val="single" w:sz="4" w:space="0" w:color="auto"/>
              <w:left w:val="single" w:sz="4" w:space="0" w:color="auto"/>
              <w:bottom w:val="single" w:sz="4" w:space="0" w:color="auto"/>
              <w:right w:val="single" w:sz="4" w:space="0" w:color="auto"/>
            </w:tcBorders>
            <w:hideMark/>
          </w:tcPr>
          <w:p w14:paraId="44C31BB5"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74901.25</w:t>
            </w:r>
          </w:p>
        </w:tc>
        <w:tc>
          <w:tcPr>
            <w:tcW w:w="896" w:type="dxa"/>
            <w:tcBorders>
              <w:top w:val="single" w:sz="4" w:space="0" w:color="auto"/>
              <w:left w:val="single" w:sz="4" w:space="0" w:color="auto"/>
              <w:bottom w:val="single" w:sz="4" w:space="0" w:color="auto"/>
              <w:right w:val="single" w:sz="4" w:space="0" w:color="auto"/>
            </w:tcBorders>
            <w:hideMark/>
          </w:tcPr>
          <w:p w14:paraId="0C0AD09D"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-16063.51</w:t>
            </w:r>
          </w:p>
        </w:tc>
        <w:tc>
          <w:tcPr>
            <w:tcW w:w="744" w:type="dxa"/>
            <w:tcBorders>
              <w:top w:val="single" w:sz="4" w:space="0" w:color="auto"/>
              <w:left w:val="single" w:sz="4" w:space="0" w:color="auto"/>
              <w:bottom w:val="single" w:sz="4" w:space="0" w:color="auto"/>
              <w:right w:val="single" w:sz="4" w:space="0" w:color="auto"/>
            </w:tcBorders>
            <w:hideMark/>
          </w:tcPr>
          <w:p w14:paraId="15F1D30E"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793A868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Përkeqësuar</w:t>
            </w:r>
          </w:p>
        </w:tc>
        <w:tc>
          <w:tcPr>
            <w:tcW w:w="824" w:type="dxa"/>
            <w:tcBorders>
              <w:top w:val="single" w:sz="4" w:space="0" w:color="auto"/>
              <w:left w:val="single" w:sz="4" w:space="0" w:color="auto"/>
              <w:bottom w:val="single" w:sz="4" w:space="0" w:color="auto"/>
              <w:right w:val="single" w:sz="4" w:space="0" w:color="auto"/>
            </w:tcBorders>
            <w:hideMark/>
          </w:tcPr>
          <w:p w14:paraId="55476C44" w14:textId="77777777" w:rsidR="00D65CFE" w:rsidRPr="00EB35DC" w:rsidRDefault="00D65CFE" w:rsidP="00D65C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EB35DC">
              <w:rPr>
                <w:rFonts w:ascii="Wingdings" w:eastAsia="Times New Roman" w:hAnsi="Wingdings" w:cs="Times New Roman"/>
                <w:b/>
                <w:color w:val="C0000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30113F5A"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-18%</w:t>
            </w:r>
          </w:p>
        </w:tc>
      </w:tr>
      <w:tr w:rsidR="00D65CFE" w:rsidRPr="00EB35DC" w14:paraId="626E353E"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52C6D982"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319320DA"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Pesha e investimeve në buxhet</w:t>
            </w:r>
          </w:p>
        </w:tc>
        <w:tc>
          <w:tcPr>
            <w:tcW w:w="660" w:type="dxa"/>
            <w:tcBorders>
              <w:top w:val="single" w:sz="4" w:space="0" w:color="auto"/>
              <w:left w:val="single" w:sz="4" w:space="0" w:color="auto"/>
              <w:bottom w:val="single" w:sz="4" w:space="0" w:color="auto"/>
              <w:right w:val="single" w:sz="4" w:space="0" w:color="auto"/>
            </w:tcBorders>
            <w:hideMark/>
          </w:tcPr>
          <w:p w14:paraId="74600FC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244940A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78.92</w:t>
            </w:r>
          </w:p>
        </w:tc>
        <w:tc>
          <w:tcPr>
            <w:tcW w:w="1004" w:type="dxa"/>
            <w:tcBorders>
              <w:top w:val="single" w:sz="4" w:space="0" w:color="auto"/>
              <w:left w:val="single" w:sz="4" w:space="0" w:color="auto"/>
              <w:bottom w:val="single" w:sz="4" w:space="0" w:color="auto"/>
              <w:right w:val="single" w:sz="4" w:space="0" w:color="auto"/>
            </w:tcBorders>
            <w:hideMark/>
          </w:tcPr>
          <w:p w14:paraId="2942CD25"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56.11</w:t>
            </w:r>
          </w:p>
        </w:tc>
        <w:tc>
          <w:tcPr>
            <w:tcW w:w="896" w:type="dxa"/>
            <w:tcBorders>
              <w:top w:val="single" w:sz="4" w:space="0" w:color="auto"/>
              <w:left w:val="single" w:sz="4" w:space="0" w:color="auto"/>
              <w:bottom w:val="single" w:sz="4" w:space="0" w:color="auto"/>
              <w:right w:val="single" w:sz="4" w:space="0" w:color="auto"/>
            </w:tcBorders>
            <w:hideMark/>
          </w:tcPr>
          <w:p w14:paraId="02C4C2F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-22.81</w:t>
            </w:r>
          </w:p>
        </w:tc>
        <w:tc>
          <w:tcPr>
            <w:tcW w:w="744" w:type="dxa"/>
            <w:tcBorders>
              <w:top w:val="single" w:sz="4" w:space="0" w:color="auto"/>
              <w:left w:val="single" w:sz="4" w:space="0" w:color="auto"/>
              <w:bottom w:val="single" w:sz="4" w:space="0" w:color="auto"/>
              <w:right w:val="single" w:sz="4" w:space="0" w:color="auto"/>
            </w:tcBorders>
            <w:hideMark/>
          </w:tcPr>
          <w:p w14:paraId="51771108"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5FD5415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Përkeqësuar</w:t>
            </w:r>
          </w:p>
        </w:tc>
        <w:tc>
          <w:tcPr>
            <w:tcW w:w="824" w:type="dxa"/>
            <w:tcBorders>
              <w:top w:val="single" w:sz="4" w:space="0" w:color="auto"/>
              <w:left w:val="single" w:sz="4" w:space="0" w:color="auto"/>
              <w:bottom w:val="single" w:sz="4" w:space="0" w:color="auto"/>
              <w:right w:val="single" w:sz="4" w:space="0" w:color="auto"/>
            </w:tcBorders>
            <w:hideMark/>
          </w:tcPr>
          <w:p w14:paraId="13379001" w14:textId="77777777" w:rsidR="00D65CFE" w:rsidRPr="00EB35DC" w:rsidRDefault="00D65CFE" w:rsidP="00D65CFE">
            <w:pPr>
              <w:keepNext/>
              <w:keepLines/>
              <w:spacing w:before="0" w:after="0"/>
              <w:outlineLvl w:val="0"/>
              <w:rPr>
                <w:rFonts w:ascii="Wingdings" w:eastAsia="Times New Roman" w:hAnsi="Wingdings" w:cs="Times New Roman"/>
                <w:b/>
                <w:color w:val="C00000"/>
                <w:kern w:val="2"/>
                <w:sz w:val="24"/>
                <w:szCs w:val="40"/>
                <w14:ligatures w14:val="standardContextual"/>
              </w:rPr>
            </w:pPr>
            <w:r w:rsidRPr="00EB35DC">
              <w:rPr>
                <w:rFonts w:ascii="Wingdings" w:eastAsia="Times New Roman" w:hAnsi="Wingdings" w:cs="Times New Roman"/>
                <w:b/>
                <w:color w:val="C0000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559C261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-29%</w:t>
            </w:r>
          </w:p>
        </w:tc>
      </w:tr>
      <w:tr w:rsidR="00D65CFE" w:rsidRPr="00EB35DC" w14:paraId="6C99A267"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38FD732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6E375AA9"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Pesha e detyrimeve financiare të papaguara ndaj të tretëve</w:t>
            </w:r>
          </w:p>
        </w:tc>
        <w:tc>
          <w:tcPr>
            <w:tcW w:w="660" w:type="dxa"/>
            <w:tcBorders>
              <w:top w:val="single" w:sz="4" w:space="0" w:color="auto"/>
              <w:left w:val="single" w:sz="4" w:space="0" w:color="auto"/>
              <w:bottom w:val="single" w:sz="4" w:space="0" w:color="auto"/>
              <w:right w:val="single" w:sz="4" w:space="0" w:color="auto"/>
            </w:tcBorders>
            <w:hideMark/>
          </w:tcPr>
          <w:p w14:paraId="5C9DE7C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30D183CD"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0.18</w:t>
            </w:r>
          </w:p>
        </w:tc>
        <w:tc>
          <w:tcPr>
            <w:tcW w:w="1004" w:type="dxa"/>
            <w:tcBorders>
              <w:top w:val="single" w:sz="4" w:space="0" w:color="auto"/>
              <w:left w:val="single" w:sz="4" w:space="0" w:color="auto"/>
              <w:bottom w:val="single" w:sz="4" w:space="0" w:color="auto"/>
              <w:right w:val="single" w:sz="4" w:space="0" w:color="auto"/>
            </w:tcBorders>
            <w:hideMark/>
          </w:tcPr>
          <w:p w14:paraId="70BA266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0.90</w:t>
            </w:r>
          </w:p>
        </w:tc>
        <w:tc>
          <w:tcPr>
            <w:tcW w:w="896" w:type="dxa"/>
            <w:tcBorders>
              <w:top w:val="single" w:sz="4" w:space="0" w:color="auto"/>
              <w:left w:val="single" w:sz="4" w:space="0" w:color="auto"/>
              <w:bottom w:val="single" w:sz="4" w:space="0" w:color="auto"/>
              <w:right w:val="single" w:sz="4" w:space="0" w:color="auto"/>
            </w:tcBorders>
            <w:hideMark/>
          </w:tcPr>
          <w:p w14:paraId="305F98C8"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0.72</w:t>
            </w:r>
          </w:p>
        </w:tc>
        <w:tc>
          <w:tcPr>
            <w:tcW w:w="744" w:type="dxa"/>
            <w:tcBorders>
              <w:top w:val="single" w:sz="4" w:space="0" w:color="auto"/>
              <w:left w:val="single" w:sz="4" w:space="0" w:color="auto"/>
              <w:bottom w:val="single" w:sz="4" w:space="0" w:color="auto"/>
              <w:right w:val="single" w:sz="4" w:space="0" w:color="auto"/>
            </w:tcBorders>
            <w:hideMark/>
          </w:tcPr>
          <w:p w14:paraId="5E74EB0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4669322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4CB4D382"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502312EB"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392%</w:t>
            </w:r>
          </w:p>
        </w:tc>
      </w:tr>
      <w:tr w:rsidR="00D65CFE" w:rsidRPr="00EB35DC" w14:paraId="7F08920B"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5CF82BDF"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37B7FDED"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Pesha e personelit në buxhet</w:t>
            </w:r>
          </w:p>
        </w:tc>
        <w:tc>
          <w:tcPr>
            <w:tcW w:w="660" w:type="dxa"/>
            <w:tcBorders>
              <w:top w:val="single" w:sz="4" w:space="0" w:color="auto"/>
              <w:left w:val="single" w:sz="4" w:space="0" w:color="auto"/>
              <w:bottom w:val="single" w:sz="4" w:space="0" w:color="auto"/>
              <w:right w:val="single" w:sz="4" w:space="0" w:color="auto"/>
            </w:tcBorders>
            <w:hideMark/>
          </w:tcPr>
          <w:p w14:paraId="289546DD"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01CC56FE"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13.61</w:t>
            </w:r>
          </w:p>
        </w:tc>
        <w:tc>
          <w:tcPr>
            <w:tcW w:w="1004" w:type="dxa"/>
            <w:tcBorders>
              <w:top w:val="single" w:sz="4" w:space="0" w:color="auto"/>
              <w:left w:val="single" w:sz="4" w:space="0" w:color="auto"/>
              <w:bottom w:val="single" w:sz="4" w:space="0" w:color="auto"/>
              <w:right w:val="single" w:sz="4" w:space="0" w:color="auto"/>
            </w:tcBorders>
            <w:hideMark/>
          </w:tcPr>
          <w:p w14:paraId="1732056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29.30</w:t>
            </w:r>
          </w:p>
        </w:tc>
        <w:tc>
          <w:tcPr>
            <w:tcW w:w="896" w:type="dxa"/>
            <w:tcBorders>
              <w:top w:val="single" w:sz="4" w:space="0" w:color="auto"/>
              <w:left w:val="single" w:sz="4" w:space="0" w:color="auto"/>
              <w:bottom w:val="single" w:sz="4" w:space="0" w:color="auto"/>
              <w:right w:val="single" w:sz="4" w:space="0" w:color="auto"/>
            </w:tcBorders>
            <w:hideMark/>
          </w:tcPr>
          <w:p w14:paraId="7506CE1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15.69</w:t>
            </w:r>
          </w:p>
        </w:tc>
        <w:tc>
          <w:tcPr>
            <w:tcW w:w="744" w:type="dxa"/>
            <w:tcBorders>
              <w:top w:val="single" w:sz="4" w:space="0" w:color="auto"/>
              <w:left w:val="single" w:sz="4" w:space="0" w:color="auto"/>
              <w:bottom w:val="single" w:sz="4" w:space="0" w:color="auto"/>
              <w:right w:val="single" w:sz="4" w:space="0" w:color="auto"/>
            </w:tcBorders>
            <w:hideMark/>
          </w:tcPr>
          <w:p w14:paraId="211D0846"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71D316A8"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4A1911D5"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3ECDFA5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115%</w:t>
            </w:r>
          </w:p>
        </w:tc>
      </w:tr>
      <w:tr w:rsidR="00D65CFE" w:rsidRPr="00EB35DC" w14:paraId="70359C71" w14:textId="77777777" w:rsidTr="00D65CFE">
        <w:tc>
          <w:tcPr>
            <w:tcW w:w="985" w:type="dxa"/>
            <w:tcBorders>
              <w:top w:val="single" w:sz="4" w:space="0" w:color="auto"/>
              <w:left w:val="single" w:sz="4" w:space="0" w:color="auto"/>
              <w:bottom w:val="single" w:sz="4" w:space="0" w:color="auto"/>
              <w:right w:val="single" w:sz="4" w:space="0" w:color="auto"/>
            </w:tcBorders>
            <w:hideMark/>
          </w:tcPr>
          <w:p w14:paraId="06D7BF0A"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Tregues</w:t>
            </w:r>
          </w:p>
        </w:tc>
        <w:tc>
          <w:tcPr>
            <w:tcW w:w="1985" w:type="dxa"/>
            <w:tcBorders>
              <w:top w:val="single" w:sz="4" w:space="0" w:color="auto"/>
              <w:left w:val="single" w:sz="4" w:space="0" w:color="auto"/>
              <w:bottom w:val="single" w:sz="4" w:space="0" w:color="auto"/>
              <w:right w:val="single" w:sz="4" w:space="0" w:color="auto"/>
            </w:tcBorders>
            <w:hideMark/>
          </w:tcPr>
          <w:p w14:paraId="1DC88CAC"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Pesha e shpenzimeve operacionale në buxhet</w:t>
            </w:r>
          </w:p>
        </w:tc>
        <w:tc>
          <w:tcPr>
            <w:tcW w:w="660" w:type="dxa"/>
            <w:tcBorders>
              <w:top w:val="single" w:sz="4" w:space="0" w:color="auto"/>
              <w:left w:val="single" w:sz="4" w:space="0" w:color="auto"/>
              <w:bottom w:val="single" w:sz="4" w:space="0" w:color="auto"/>
              <w:right w:val="single" w:sz="4" w:space="0" w:color="auto"/>
            </w:tcBorders>
            <w:hideMark/>
          </w:tcPr>
          <w:p w14:paraId="31C95224"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004" w:type="dxa"/>
            <w:tcBorders>
              <w:top w:val="single" w:sz="4" w:space="0" w:color="auto"/>
              <w:left w:val="single" w:sz="4" w:space="0" w:color="auto"/>
              <w:bottom w:val="single" w:sz="4" w:space="0" w:color="auto"/>
              <w:right w:val="single" w:sz="4" w:space="0" w:color="auto"/>
            </w:tcBorders>
            <w:hideMark/>
          </w:tcPr>
          <w:p w14:paraId="1360F6A3"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7.47</w:t>
            </w:r>
          </w:p>
        </w:tc>
        <w:tc>
          <w:tcPr>
            <w:tcW w:w="1004" w:type="dxa"/>
            <w:tcBorders>
              <w:top w:val="single" w:sz="4" w:space="0" w:color="auto"/>
              <w:left w:val="single" w:sz="4" w:space="0" w:color="auto"/>
              <w:bottom w:val="single" w:sz="4" w:space="0" w:color="auto"/>
              <w:right w:val="single" w:sz="4" w:space="0" w:color="auto"/>
            </w:tcBorders>
            <w:hideMark/>
          </w:tcPr>
          <w:p w14:paraId="09E2909A"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14.59</w:t>
            </w:r>
          </w:p>
        </w:tc>
        <w:tc>
          <w:tcPr>
            <w:tcW w:w="896" w:type="dxa"/>
            <w:tcBorders>
              <w:top w:val="single" w:sz="4" w:space="0" w:color="auto"/>
              <w:left w:val="single" w:sz="4" w:space="0" w:color="auto"/>
              <w:bottom w:val="single" w:sz="4" w:space="0" w:color="auto"/>
              <w:right w:val="single" w:sz="4" w:space="0" w:color="auto"/>
            </w:tcBorders>
            <w:hideMark/>
          </w:tcPr>
          <w:p w14:paraId="53D21F10"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7.12</w:t>
            </w:r>
          </w:p>
        </w:tc>
        <w:tc>
          <w:tcPr>
            <w:tcW w:w="744" w:type="dxa"/>
            <w:tcBorders>
              <w:top w:val="single" w:sz="4" w:space="0" w:color="auto"/>
              <w:left w:val="single" w:sz="4" w:space="0" w:color="auto"/>
              <w:bottom w:val="single" w:sz="4" w:space="0" w:color="auto"/>
              <w:right w:val="single" w:sz="4" w:space="0" w:color="auto"/>
            </w:tcBorders>
            <w:hideMark/>
          </w:tcPr>
          <w:p w14:paraId="3EFE8EB7"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w:t>
            </w:r>
          </w:p>
        </w:tc>
        <w:tc>
          <w:tcPr>
            <w:tcW w:w="1159" w:type="dxa"/>
            <w:tcBorders>
              <w:top w:val="single" w:sz="4" w:space="0" w:color="auto"/>
              <w:left w:val="single" w:sz="4" w:space="0" w:color="auto"/>
              <w:bottom w:val="single" w:sz="4" w:space="0" w:color="auto"/>
              <w:right w:val="single" w:sz="4" w:space="0" w:color="auto"/>
            </w:tcBorders>
            <w:hideMark/>
          </w:tcPr>
          <w:p w14:paraId="46B5DD85"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Përmirësuar</w:t>
            </w:r>
          </w:p>
        </w:tc>
        <w:tc>
          <w:tcPr>
            <w:tcW w:w="824" w:type="dxa"/>
            <w:tcBorders>
              <w:top w:val="single" w:sz="4" w:space="0" w:color="auto"/>
              <w:left w:val="single" w:sz="4" w:space="0" w:color="auto"/>
              <w:bottom w:val="single" w:sz="4" w:space="0" w:color="auto"/>
              <w:right w:val="single" w:sz="4" w:space="0" w:color="auto"/>
            </w:tcBorders>
            <w:hideMark/>
          </w:tcPr>
          <w:p w14:paraId="4A000564" w14:textId="77777777" w:rsidR="00D65CFE" w:rsidRPr="00EB35DC" w:rsidRDefault="00D65CFE" w:rsidP="00D65CFE">
            <w:pPr>
              <w:keepNext/>
              <w:keepLines/>
              <w:spacing w:before="0" w:after="0"/>
              <w:outlineLvl w:val="0"/>
              <w:rPr>
                <w:rFonts w:ascii="Wingdings" w:eastAsia="Times New Roman" w:hAnsi="Wingdings" w:cs="Times New Roman"/>
                <w:b/>
                <w:color w:val="00B050"/>
                <w:kern w:val="2"/>
                <w:sz w:val="24"/>
                <w:szCs w:val="40"/>
                <w14:ligatures w14:val="standardContextual"/>
              </w:rPr>
            </w:pPr>
            <w:r w:rsidRPr="00EB35DC">
              <w:rPr>
                <w:rFonts w:ascii="Wingdings" w:eastAsia="Times New Roman" w:hAnsi="Wingdings" w:cs="Times New Roman"/>
                <w:b/>
                <w:color w:val="00B050"/>
                <w:kern w:val="2"/>
                <w:sz w:val="24"/>
                <w:szCs w:val="40"/>
                <w14:ligatures w14:val="standardContextual"/>
              </w:rPr>
              <w:t></w:t>
            </w:r>
          </w:p>
        </w:tc>
        <w:tc>
          <w:tcPr>
            <w:tcW w:w="994" w:type="dxa"/>
            <w:tcBorders>
              <w:top w:val="single" w:sz="4" w:space="0" w:color="auto"/>
              <w:left w:val="single" w:sz="4" w:space="0" w:color="auto"/>
              <w:bottom w:val="single" w:sz="4" w:space="0" w:color="auto"/>
              <w:right w:val="single" w:sz="4" w:space="0" w:color="auto"/>
            </w:tcBorders>
            <w:hideMark/>
          </w:tcPr>
          <w:p w14:paraId="7DDBB181" w14:textId="77777777" w:rsidR="00D65CFE" w:rsidRPr="00EB35DC" w:rsidRDefault="00D65CFE" w:rsidP="00D65CFE">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95%</w:t>
            </w:r>
          </w:p>
        </w:tc>
      </w:tr>
    </w:tbl>
    <w:p w14:paraId="79AEF91D" w14:textId="77777777" w:rsidR="00D65CFE" w:rsidRPr="00D65CFE" w:rsidRDefault="00D65CFE" w:rsidP="00D65CFE">
      <w:pPr>
        <w:spacing w:before="0" w:after="0" w:line="240" w:lineRule="auto"/>
        <w:rPr>
          <w:rFonts w:ascii="Times New Roman" w:eastAsia="Times New Roman" w:hAnsi="Times New Roman" w:cs="Times New Roman"/>
          <w:sz w:val="24"/>
          <w:szCs w:val="24"/>
        </w:rPr>
      </w:pPr>
    </w:p>
    <w:p w14:paraId="1A6EFFEF" w14:textId="3233E484" w:rsidR="00D65CFE" w:rsidRDefault="00D65CFE" w:rsidP="00EB35DC">
      <w:r>
        <w:rPr>
          <w:noProof/>
        </w:rPr>
        <w:drawing>
          <wp:inline distT="0" distB="0" distL="0" distR="0" wp14:anchorId="0BD267A2" wp14:editId="1163FA30">
            <wp:extent cx="5943600" cy="1781810"/>
            <wp:effectExtent l="0" t="0" r="0" b="8890"/>
            <wp:docPr id="646777040" name="Chart 1">
              <a:extLst xmlns:a="http://schemas.openxmlformats.org/drawingml/2006/main">
                <a:ext uri="{FF2B5EF4-FFF2-40B4-BE49-F238E27FC236}">
                  <a16:creationId xmlns:a16="http://schemas.microsoft.com/office/drawing/2014/main" id="{00000000-0008-0000-17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6FC844" w14:textId="77777777" w:rsidR="00641A64" w:rsidRPr="00BD74CF" w:rsidRDefault="00641A64" w:rsidP="00EB35DC">
      <w:pPr>
        <w:rPr>
          <w:lang w:val="it-IT"/>
        </w:rPr>
      </w:pPr>
    </w:p>
    <w:p w14:paraId="29BF6971" w14:textId="3749FE17" w:rsidR="00EB35DC" w:rsidRPr="00EB35DC" w:rsidRDefault="00EB35DC" w:rsidP="00EB35DC">
      <w:pPr>
        <w:pStyle w:val="ListParagraph"/>
        <w:numPr>
          <w:ilvl w:val="0"/>
          <w:numId w:val="28"/>
        </w:numPr>
        <w:spacing w:before="0" w:beforeAutospacing="1" w:after="100" w:afterAutospacing="1" w:line="240" w:lineRule="auto"/>
        <w:rPr>
          <w:rFonts w:ascii="Bahnschrift" w:hAnsi="Bahnschrift"/>
          <w:sz w:val="22"/>
          <w:szCs w:val="22"/>
        </w:rPr>
      </w:pPr>
      <w:r w:rsidRPr="00EB35DC">
        <w:rPr>
          <w:rFonts w:ascii="Bahnschrift" w:hAnsi="Bahnschrift"/>
          <w:sz w:val="22"/>
          <w:szCs w:val="22"/>
        </w:rPr>
        <w:t xml:space="preserve">Shtojcë: Të dhënat burim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500"/>
        <w:gridCol w:w="1053"/>
        <w:gridCol w:w="1053"/>
        <w:gridCol w:w="2849"/>
      </w:tblGrid>
      <w:tr w:rsidR="00EB35DC" w:rsidRPr="00EB35DC" w14:paraId="1704AB8C" w14:textId="77777777" w:rsidTr="00EB35D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893F7FD" w14:textId="77777777" w:rsidR="00EB35DC" w:rsidRPr="00EB35DC" w:rsidRDefault="00EB35DC" w:rsidP="00EB35DC">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F9D637A" w14:textId="77777777" w:rsidR="00EB35DC" w:rsidRPr="00EB35DC" w:rsidRDefault="00EB35DC" w:rsidP="00EB35DC">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3FE0C7F" w14:textId="77777777" w:rsidR="00EB35DC" w:rsidRPr="00EB35DC" w:rsidRDefault="00EB35DC" w:rsidP="00EB35DC">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Vlera 2024</w:t>
            </w:r>
          </w:p>
        </w:tc>
        <w:tc>
          <w:tcPr>
            <w:tcW w:w="2849" w:type="dxa"/>
            <w:tcBorders>
              <w:top w:val="single" w:sz="4" w:space="0" w:color="auto"/>
              <w:left w:val="single" w:sz="4" w:space="0" w:color="auto"/>
              <w:bottom w:val="single" w:sz="4" w:space="0" w:color="auto"/>
              <w:right w:val="single" w:sz="4" w:space="0" w:color="auto"/>
            </w:tcBorders>
            <w:shd w:val="clear" w:color="auto" w:fill="0070C0"/>
            <w:hideMark/>
          </w:tcPr>
          <w:p w14:paraId="0432416D" w14:textId="77777777" w:rsidR="00EB35DC" w:rsidRPr="00EB35DC" w:rsidRDefault="00EB35DC" w:rsidP="00EB35DC">
            <w:pPr>
              <w:keepNext/>
              <w:keepLines/>
              <w:spacing w:before="0" w:after="0"/>
              <w:outlineLvl w:val="0"/>
              <w:rPr>
                <w:rFonts w:ascii="Calibri" w:eastAsia="Times New Roman" w:hAnsi="Calibri" w:cs="Calibri"/>
                <w:b/>
                <w:color w:val="FFFFFF"/>
                <w:kern w:val="2"/>
                <w:sz w:val="22"/>
                <w:szCs w:val="40"/>
                <w14:ligatures w14:val="standardContextual"/>
              </w:rPr>
            </w:pPr>
            <w:r w:rsidRPr="00EB35DC">
              <w:rPr>
                <w:rFonts w:ascii="Calibri" w:eastAsia="Times New Roman" w:hAnsi="Calibri" w:cs="Calibri"/>
                <w:b/>
                <w:color w:val="FFFFFF"/>
                <w:kern w:val="2"/>
                <w:sz w:val="22"/>
                <w:szCs w:val="40"/>
                <w14:ligatures w14:val="standardContextual"/>
              </w:rPr>
              <w:t>Njësia Matëse</w:t>
            </w:r>
          </w:p>
        </w:tc>
      </w:tr>
      <w:tr w:rsidR="00EB35DC" w:rsidRPr="00EB35DC" w14:paraId="6FB2BCC3"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2935CF23"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 xml:space="preserve">Të ardhurat e veta, fakt </w:t>
            </w:r>
          </w:p>
        </w:tc>
        <w:tc>
          <w:tcPr>
            <w:tcW w:w="0" w:type="auto"/>
            <w:tcBorders>
              <w:top w:val="single" w:sz="4" w:space="0" w:color="auto"/>
              <w:left w:val="single" w:sz="4" w:space="0" w:color="auto"/>
              <w:bottom w:val="single" w:sz="4" w:space="0" w:color="auto"/>
              <w:right w:val="single" w:sz="4" w:space="0" w:color="auto"/>
            </w:tcBorders>
            <w:hideMark/>
          </w:tcPr>
          <w:p w14:paraId="10582AD0"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8304.00</w:t>
            </w:r>
          </w:p>
        </w:tc>
        <w:tc>
          <w:tcPr>
            <w:tcW w:w="0" w:type="auto"/>
            <w:tcBorders>
              <w:top w:val="single" w:sz="4" w:space="0" w:color="auto"/>
              <w:left w:val="single" w:sz="4" w:space="0" w:color="auto"/>
              <w:bottom w:val="single" w:sz="4" w:space="0" w:color="auto"/>
              <w:right w:val="single" w:sz="4" w:space="0" w:color="auto"/>
            </w:tcBorders>
            <w:hideMark/>
          </w:tcPr>
          <w:p w14:paraId="216F30C6"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5085.00</w:t>
            </w:r>
          </w:p>
        </w:tc>
        <w:tc>
          <w:tcPr>
            <w:tcW w:w="2849" w:type="dxa"/>
            <w:tcBorders>
              <w:top w:val="single" w:sz="4" w:space="0" w:color="auto"/>
              <w:left w:val="single" w:sz="4" w:space="0" w:color="auto"/>
              <w:bottom w:val="single" w:sz="4" w:space="0" w:color="auto"/>
              <w:right w:val="single" w:sz="4" w:space="0" w:color="auto"/>
            </w:tcBorders>
            <w:hideMark/>
          </w:tcPr>
          <w:p w14:paraId="41AEF325"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1BB4737C"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37007B61"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Popullsia e përgjithshme e bashkisë</w:t>
            </w:r>
          </w:p>
        </w:tc>
        <w:tc>
          <w:tcPr>
            <w:tcW w:w="0" w:type="auto"/>
            <w:tcBorders>
              <w:top w:val="single" w:sz="4" w:space="0" w:color="auto"/>
              <w:left w:val="single" w:sz="4" w:space="0" w:color="auto"/>
              <w:bottom w:val="single" w:sz="4" w:space="0" w:color="auto"/>
              <w:right w:val="single" w:sz="4" w:space="0" w:color="auto"/>
            </w:tcBorders>
            <w:hideMark/>
          </w:tcPr>
          <w:p w14:paraId="2889F981"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3831.00</w:t>
            </w:r>
          </w:p>
        </w:tc>
        <w:tc>
          <w:tcPr>
            <w:tcW w:w="0" w:type="auto"/>
            <w:tcBorders>
              <w:top w:val="single" w:sz="4" w:space="0" w:color="auto"/>
              <w:left w:val="single" w:sz="4" w:space="0" w:color="auto"/>
              <w:bottom w:val="single" w:sz="4" w:space="0" w:color="auto"/>
              <w:right w:val="single" w:sz="4" w:space="0" w:color="auto"/>
            </w:tcBorders>
            <w:hideMark/>
          </w:tcPr>
          <w:p w14:paraId="5035855B"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1843.00</w:t>
            </w:r>
          </w:p>
        </w:tc>
        <w:tc>
          <w:tcPr>
            <w:tcW w:w="2849" w:type="dxa"/>
            <w:tcBorders>
              <w:top w:val="single" w:sz="4" w:space="0" w:color="auto"/>
              <w:left w:val="single" w:sz="4" w:space="0" w:color="auto"/>
              <w:bottom w:val="single" w:sz="4" w:space="0" w:color="auto"/>
              <w:right w:val="single" w:sz="4" w:space="0" w:color="auto"/>
            </w:tcBorders>
            <w:hideMark/>
          </w:tcPr>
          <w:p w14:paraId="3049D671"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Numër</w:t>
            </w:r>
          </w:p>
        </w:tc>
      </w:tr>
      <w:tr w:rsidR="00EB35DC" w:rsidRPr="00EB35DC" w14:paraId="469B693F"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74BF2BFE"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Transfertat gjithsej, fakt</w:t>
            </w:r>
          </w:p>
        </w:tc>
        <w:tc>
          <w:tcPr>
            <w:tcW w:w="0" w:type="auto"/>
            <w:tcBorders>
              <w:top w:val="single" w:sz="4" w:space="0" w:color="auto"/>
              <w:left w:val="single" w:sz="4" w:space="0" w:color="auto"/>
              <w:bottom w:val="single" w:sz="4" w:space="0" w:color="auto"/>
              <w:right w:val="single" w:sz="4" w:space="0" w:color="auto"/>
            </w:tcBorders>
            <w:hideMark/>
          </w:tcPr>
          <w:p w14:paraId="6507A835"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527732.00</w:t>
            </w:r>
          </w:p>
        </w:tc>
        <w:tc>
          <w:tcPr>
            <w:tcW w:w="0" w:type="auto"/>
            <w:tcBorders>
              <w:top w:val="single" w:sz="4" w:space="0" w:color="auto"/>
              <w:left w:val="single" w:sz="4" w:space="0" w:color="auto"/>
              <w:bottom w:val="single" w:sz="4" w:space="0" w:color="auto"/>
              <w:right w:val="single" w:sz="4" w:space="0" w:color="auto"/>
            </w:tcBorders>
            <w:hideMark/>
          </w:tcPr>
          <w:p w14:paraId="71CCD9AF"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300312.00</w:t>
            </w:r>
          </w:p>
        </w:tc>
        <w:tc>
          <w:tcPr>
            <w:tcW w:w="2849" w:type="dxa"/>
            <w:tcBorders>
              <w:top w:val="single" w:sz="4" w:space="0" w:color="auto"/>
              <w:left w:val="single" w:sz="4" w:space="0" w:color="auto"/>
              <w:bottom w:val="single" w:sz="4" w:space="0" w:color="auto"/>
              <w:right w:val="single" w:sz="4" w:space="0" w:color="auto"/>
            </w:tcBorders>
            <w:hideMark/>
          </w:tcPr>
          <w:p w14:paraId="5AC80602"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2711DD6C"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53216CA7"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Të ardhurat e përgjithshme, fakt</w:t>
            </w:r>
          </w:p>
        </w:tc>
        <w:tc>
          <w:tcPr>
            <w:tcW w:w="0" w:type="auto"/>
            <w:tcBorders>
              <w:top w:val="single" w:sz="4" w:space="0" w:color="auto"/>
              <w:left w:val="single" w:sz="4" w:space="0" w:color="auto"/>
              <w:bottom w:val="single" w:sz="4" w:space="0" w:color="auto"/>
              <w:right w:val="single" w:sz="4" w:space="0" w:color="auto"/>
            </w:tcBorders>
            <w:hideMark/>
          </w:tcPr>
          <w:p w14:paraId="4452298B"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536036.00</w:t>
            </w:r>
          </w:p>
        </w:tc>
        <w:tc>
          <w:tcPr>
            <w:tcW w:w="0" w:type="auto"/>
            <w:tcBorders>
              <w:top w:val="single" w:sz="4" w:space="0" w:color="auto"/>
              <w:left w:val="single" w:sz="4" w:space="0" w:color="auto"/>
              <w:bottom w:val="single" w:sz="4" w:space="0" w:color="auto"/>
              <w:right w:val="single" w:sz="4" w:space="0" w:color="auto"/>
            </w:tcBorders>
            <w:hideMark/>
          </w:tcPr>
          <w:p w14:paraId="1F10A266"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305397.00</w:t>
            </w:r>
          </w:p>
        </w:tc>
        <w:tc>
          <w:tcPr>
            <w:tcW w:w="2849" w:type="dxa"/>
            <w:tcBorders>
              <w:top w:val="single" w:sz="4" w:space="0" w:color="auto"/>
              <w:left w:val="single" w:sz="4" w:space="0" w:color="auto"/>
              <w:bottom w:val="single" w:sz="4" w:space="0" w:color="auto"/>
              <w:right w:val="single" w:sz="4" w:space="0" w:color="auto"/>
            </w:tcBorders>
            <w:hideMark/>
          </w:tcPr>
          <w:p w14:paraId="5C32E1EB"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6412AA01"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73684508"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Totalit i shpenzimeve të bashkisë , fakt</w:t>
            </w:r>
          </w:p>
        </w:tc>
        <w:tc>
          <w:tcPr>
            <w:tcW w:w="0" w:type="auto"/>
            <w:tcBorders>
              <w:top w:val="single" w:sz="4" w:space="0" w:color="auto"/>
              <w:left w:val="single" w:sz="4" w:space="0" w:color="auto"/>
              <w:bottom w:val="single" w:sz="4" w:space="0" w:color="auto"/>
              <w:right w:val="single" w:sz="4" w:space="0" w:color="auto"/>
            </w:tcBorders>
            <w:hideMark/>
          </w:tcPr>
          <w:p w14:paraId="022D4B15"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441545.00</w:t>
            </w:r>
          </w:p>
        </w:tc>
        <w:tc>
          <w:tcPr>
            <w:tcW w:w="0" w:type="auto"/>
            <w:tcBorders>
              <w:top w:val="single" w:sz="4" w:space="0" w:color="auto"/>
              <w:left w:val="single" w:sz="4" w:space="0" w:color="auto"/>
              <w:bottom w:val="single" w:sz="4" w:space="0" w:color="auto"/>
              <w:right w:val="single" w:sz="4" w:space="0" w:color="auto"/>
            </w:tcBorders>
            <w:hideMark/>
          </w:tcPr>
          <w:p w14:paraId="1EA60BD2"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246014.00</w:t>
            </w:r>
          </w:p>
        </w:tc>
        <w:tc>
          <w:tcPr>
            <w:tcW w:w="2849" w:type="dxa"/>
            <w:tcBorders>
              <w:top w:val="single" w:sz="4" w:space="0" w:color="auto"/>
              <w:left w:val="single" w:sz="4" w:space="0" w:color="auto"/>
              <w:bottom w:val="single" w:sz="4" w:space="0" w:color="auto"/>
              <w:right w:val="single" w:sz="4" w:space="0" w:color="auto"/>
            </w:tcBorders>
            <w:hideMark/>
          </w:tcPr>
          <w:p w14:paraId="63202AB1"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3C17F182"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3B10E32C"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Të ardhurat nga taksa e pasurisë, fakt</w:t>
            </w:r>
          </w:p>
        </w:tc>
        <w:tc>
          <w:tcPr>
            <w:tcW w:w="0" w:type="auto"/>
            <w:tcBorders>
              <w:top w:val="single" w:sz="4" w:space="0" w:color="auto"/>
              <w:left w:val="single" w:sz="4" w:space="0" w:color="auto"/>
              <w:bottom w:val="single" w:sz="4" w:space="0" w:color="auto"/>
              <w:right w:val="single" w:sz="4" w:space="0" w:color="auto"/>
            </w:tcBorders>
            <w:hideMark/>
          </w:tcPr>
          <w:p w14:paraId="11E7DDAA"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592.00</w:t>
            </w:r>
          </w:p>
        </w:tc>
        <w:tc>
          <w:tcPr>
            <w:tcW w:w="0" w:type="auto"/>
            <w:tcBorders>
              <w:top w:val="single" w:sz="4" w:space="0" w:color="auto"/>
              <w:left w:val="single" w:sz="4" w:space="0" w:color="auto"/>
              <w:bottom w:val="single" w:sz="4" w:space="0" w:color="auto"/>
              <w:right w:val="single" w:sz="4" w:space="0" w:color="auto"/>
            </w:tcBorders>
            <w:hideMark/>
          </w:tcPr>
          <w:p w14:paraId="072F6B99"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665.00</w:t>
            </w:r>
          </w:p>
        </w:tc>
        <w:tc>
          <w:tcPr>
            <w:tcW w:w="2849" w:type="dxa"/>
            <w:tcBorders>
              <w:top w:val="single" w:sz="4" w:space="0" w:color="auto"/>
              <w:left w:val="single" w:sz="4" w:space="0" w:color="auto"/>
              <w:bottom w:val="single" w:sz="4" w:space="0" w:color="auto"/>
              <w:right w:val="single" w:sz="4" w:space="0" w:color="auto"/>
            </w:tcBorders>
            <w:hideMark/>
          </w:tcPr>
          <w:p w14:paraId="413F7FD5"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1BE8C303"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7D98EDFA"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Shpenzime gjithsej, plan i rishikuar</w:t>
            </w:r>
          </w:p>
        </w:tc>
        <w:tc>
          <w:tcPr>
            <w:tcW w:w="0" w:type="auto"/>
            <w:tcBorders>
              <w:top w:val="single" w:sz="4" w:space="0" w:color="auto"/>
              <w:left w:val="single" w:sz="4" w:space="0" w:color="auto"/>
              <w:bottom w:val="single" w:sz="4" w:space="0" w:color="auto"/>
              <w:right w:val="single" w:sz="4" w:space="0" w:color="auto"/>
            </w:tcBorders>
            <w:hideMark/>
          </w:tcPr>
          <w:p w14:paraId="6EEE8348"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521625.00</w:t>
            </w:r>
          </w:p>
        </w:tc>
        <w:tc>
          <w:tcPr>
            <w:tcW w:w="0" w:type="auto"/>
            <w:tcBorders>
              <w:top w:val="single" w:sz="4" w:space="0" w:color="auto"/>
              <w:left w:val="single" w:sz="4" w:space="0" w:color="auto"/>
              <w:bottom w:val="single" w:sz="4" w:space="0" w:color="auto"/>
              <w:right w:val="single" w:sz="4" w:space="0" w:color="auto"/>
            </w:tcBorders>
            <w:hideMark/>
          </w:tcPr>
          <w:p w14:paraId="4F2F5DE9"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246014.00</w:t>
            </w:r>
          </w:p>
        </w:tc>
        <w:tc>
          <w:tcPr>
            <w:tcW w:w="2849" w:type="dxa"/>
            <w:tcBorders>
              <w:top w:val="single" w:sz="4" w:space="0" w:color="auto"/>
              <w:left w:val="single" w:sz="4" w:space="0" w:color="auto"/>
              <w:bottom w:val="single" w:sz="4" w:space="0" w:color="auto"/>
              <w:right w:val="single" w:sz="4" w:space="0" w:color="auto"/>
            </w:tcBorders>
            <w:hideMark/>
          </w:tcPr>
          <w:p w14:paraId="67329E1E"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60223BA5"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4B8E02F6"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Shpenzime kapitale, fakt</w:t>
            </w:r>
          </w:p>
        </w:tc>
        <w:tc>
          <w:tcPr>
            <w:tcW w:w="0" w:type="auto"/>
            <w:tcBorders>
              <w:top w:val="single" w:sz="4" w:space="0" w:color="auto"/>
              <w:left w:val="single" w:sz="4" w:space="0" w:color="auto"/>
              <w:bottom w:val="single" w:sz="4" w:space="0" w:color="auto"/>
              <w:right w:val="single" w:sz="4" w:space="0" w:color="auto"/>
            </w:tcBorders>
            <w:hideMark/>
          </w:tcPr>
          <w:p w14:paraId="22146C0A"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348486.00</w:t>
            </w:r>
          </w:p>
        </w:tc>
        <w:tc>
          <w:tcPr>
            <w:tcW w:w="0" w:type="auto"/>
            <w:tcBorders>
              <w:top w:val="single" w:sz="4" w:space="0" w:color="auto"/>
              <w:left w:val="single" w:sz="4" w:space="0" w:color="auto"/>
              <w:bottom w:val="single" w:sz="4" w:space="0" w:color="auto"/>
              <w:right w:val="single" w:sz="4" w:space="0" w:color="auto"/>
            </w:tcBorders>
            <w:hideMark/>
          </w:tcPr>
          <w:p w14:paraId="048178DA"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138043.00</w:t>
            </w:r>
          </w:p>
        </w:tc>
        <w:tc>
          <w:tcPr>
            <w:tcW w:w="2849" w:type="dxa"/>
            <w:tcBorders>
              <w:top w:val="single" w:sz="4" w:space="0" w:color="auto"/>
              <w:left w:val="single" w:sz="4" w:space="0" w:color="auto"/>
              <w:bottom w:val="single" w:sz="4" w:space="0" w:color="auto"/>
              <w:right w:val="single" w:sz="4" w:space="0" w:color="auto"/>
            </w:tcBorders>
            <w:hideMark/>
          </w:tcPr>
          <w:p w14:paraId="76060607"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586E9613"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1C570196"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Detyrime të papaguara mbi 30 ditë</w:t>
            </w:r>
          </w:p>
        </w:tc>
        <w:tc>
          <w:tcPr>
            <w:tcW w:w="0" w:type="auto"/>
            <w:tcBorders>
              <w:top w:val="single" w:sz="4" w:space="0" w:color="auto"/>
              <w:left w:val="single" w:sz="4" w:space="0" w:color="auto"/>
              <w:bottom w:val="single" w:sz="4" w:space="0" w:color="auto"/>
              <w:right w:val="single" w:sz="4" w:space="0" w:color="auto"/>
            </w:tcBorders>
            <w:hideMark/>
          </w:tcPr>
          <w:p w14:paraId="50E48666"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812.00</w:t>
            </w:r>
          </w:p>
        </w:tc>
        <w:tc>
          <w:tcPr>
            <w:tcW w:w="0" w:type="auto"/>
            <w:tcBorders>
              <w:top w:val="single" w:sz="4" w:space="0" w:color="auto"/>
              <w:left w:val="single" w:sz="4" w:space="0" w:color="auto"/>
              <w:bottom w:val="single" w:sz="4" w:space="0" w:color="auto"/>
              <w:right w:val="single" w:sz="4" w:space="0" w:color="auto"/>
            </w:tcBorders>
            <w:hideMark/>
          </w:tcPr>
          <w:p w14:paraId="6A04C5A7"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2224.00</w:t>
            </w:r>
          </w:p>
        </w:tc>
        <w:tc>
          <w:tcPr>
            <w:tcW w:w="2849" w:type="dxa"/>
            <w:tcBorders>
              <w:top w:val="single" w:sz="4" w:space="0" w:color="auto"/>
              <w:left w:val="single" w:sz="4" w:space="0" w:color="auto"/>
              <w:bottom w:val="single" w:sz="4" w:space="0" w:color="auto"/>
              <w:right w:val="single" w:sz="4" w:space="0" w:color="auto"/>
            </w:tcBorders>
            <w:hideMark/>
          </w:tcPr>
          <w:p w14:paraId="541F8643"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2D1CA8BA"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258039A9"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Shpenzime personeli, fakt</w:t>
            </w:r>
          </w:p>
        </w:tc>
        <w:tc>
          <w:tcPr>
            <w:tcW w:w="0" w:type="auto"/>
            <w:tcBorders>
              <w:top w:val="single" w:sz="4" w:space="0" w:color="auto"/>
              <w:left w:val="single" w:sz="4" w:space="0" w:color="auto"/>
              <w:bottom w:val="single" w:sz="4" w:space="0" w:color="auto"/>
              <w:right w:val="single" w:sz="4" w:space="0" w:color="auto"/>
            </w:tcBorders>
            <w:hideMark/>
          </w:tcPr>
          <w:p w14:paraId="4330CB4E"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60093.00</w:t>
            </w:r>
          </w:p>
        </w:tc>
        <w:tc>
          <w:tcPr>
            <w:tcW w:w="0" w:type="auto"/>
            <w:tcBorders>
              <w:top w:val="single" w:sz="4" w:space="0" w:color="auto"/>
              <w:left w:val="single" w:sz="4" w:space="0" w:color="auto"/>
              <w:bottom w:val="single" w:sz="4" w:space="0" w:color="auto"/>
              <w:right w:val="single" w:sz="4" w:space="0" w:color="auto"/>
            </w:tcBorders>
            <w:hideMark/>
          </w:tcPr>
          <w:p w14:paraId="41F4510B"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72077.00</w:t>
            </w:r>
          </w:p>
        </w:tc>
        <w:tc>
          <w:tcPr>
            <w:tcW w:w="2849" w:type="dxa"/>
            <w:tcBorders>
              <w:top w:val="single" w:sz="4" w:space="0" w:color="auto"/>
              <w:left w:val="single" w:sz="4" w:space="0" w:color="auto"/>
              <w:bottom w:val="single" w:sz="4" w:space="0" w:color="auto"/>
              <w:right w:val="single" w:sz="4" w:space="0" w:color="auto"/>
            </w:tcBorders>
            <w:hideMark/>
          </w:tcPr>
          <w:p w14:paraId="54D5E770"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r w:rsidR="00EB35DC" w:rsidRPr="00EB35DC" w14:paraId="3A7FDDE5" w14:textId="77777777" w:rsidTr="00EB35DC">
        <w:tc>
          <w:tcPr>
            <w:tcW w:w="0" w:type="auto"/>
            <w:tcBorders>
              <w:top w:val="single" w:sz="4" w:space="0" w:color="auto"/>
              <w:left w:val="single" w:sz="4" w:space="0" w:color="auto"/>
              <w:bottom w:val="single" w:sz="4" w:space="0" w:color="auto"/>
              <w:right w:val="single" w:sz="4" w:space="0" w:color="auto"/>
            </w:tcBorders>
            <w:hideMark/>
          </w:tcPr>
          <w:p w14:paraId="3F81B6C5"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Shpenzime operacionale, fakt</w:t>
            </w:r>
          </w:p>
        </w:tc>
        <w:tc>
          <w:tcPr>
            <w:tcW w:w="0" w:type="auto"/>
            <w:tcBorders>
              <w:top w:val="single" w:sz="4" w:space="0" w:color="auto"/>
              <w:left w:val="single" w:sz="4" w:space="0" w:color="auto"/>
              <w:bottom w:val="single" w:sz="4" w:space="0" w:color="auto"/>
              <w:right w:val="single" w:sz="4" w:space="0" w:color="auto"/>
            </w:tcBorders>
            <w:hideMark/>
          </w:tcPr>
          <w:p w14:paraId="6E4D7D2E"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32967.00</w:t>
            </w:r>
          </w:p>
        </w:tc>
        <w:tc>
          <w:tcPr>
            <w:tcW w:w="0" w:type="auto"/>
            <w:tcBorders>
              <w:top w:val="single" w:sz="4" w:space="0" w:color="auto"/>
              <w:left w:val="single" w:sz="4" w:space="0" w:color="auto"/>
              <w:bottom w:val="single" w:sz="4" w:space="0" w:color="auto"/>
              <w:right w:val="single" w:sz="4" w:space="0" w:color="auto"/>
            </w:tcBorders>
            <w:hideMark/>
          </w:tcPr>
          <w:p w14:paraId="2DC830D8"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35894.00</w:t>
            </w:r>
          </w:p>
        </w:tc>
        <w:tc>
          <w:tcPr>
            <w:tcW w:w="2849" w:type="dxa"/>
            <w:tcBorders>
              <w:top w:val="single" w:sz="4" w:space="0" w:color="auto"/>
              <w:left w:val="single" w:sz="4" w:space="0" w:color="auto"/>
              <w:bottom w:val="single" w:sz="4" w:space="0" w:color="auto"/>
              <w:right w:val="single" w:sz="4" w:space="0" w:color="auto"/>
            </w:tcBorders>
            <w:hideMark/>
          </w:tcPr>
          <w:p w14:paraId="74068DEE" w14:textId="77777777" w:rsidR="00EB35DC" w:rsidRPr="00EB35DC" w:rsidRDefault="00EB35DC" w:rsidP="00EB35DC">
            <w:pPr>
              <w:keepNext/>
              <w:keepLines/>
              <w:spacing w:before="0" w:after="0"/>
              <w:outlineLvl w:val="0"/>
              <w:rPr>
                <w:rFonts w:ascii="Calibri" w:eastAsia="Times New Roman" w:hAnsi="Calibri" w:cs="Calibri"/>
                <w:color w:val="2F5496"/>
                <w:kern w:val="2"/>
                <w:sz w:val="22"/>
                <w:szCs w:val="40"/>
                <w14:ligatures w14:val="standardContextual"/>
              </w:rPr>
            </w:pPr>
            <w:r w:rsidRPr="00EB35DC">
              <w:rPr>
                <w:rFonts w:ascii="Calibri" w:eastAsia="Times New Roman" w:hAnsi="Calibri" w:cs="Calibri"/>
                <w:color w:val="2F5496"/>
                <w:kern w:val="2"/>
                <w:sz w:val="22"/>
                <w:szCs w:val="40"/>
                <w14:ligatures w14:val="standardContextual"/>
              </w:rPr>
              <w:t>Mijë Leke</w:t>
            </w:r>
          </w:p>
        </w:tc>
      </w:tr>
    </w:tbl>
    <w:p w14:paraId="431CBCF4" w14:textId="77777777" w:rsidR="00EB35DC" w:rsidRPr="00EB35DC" w:rsidRDefault="00EB35DC" w:rsidP="00EB35DC">
      <w:pPr>
        <w:spacing w:before="0" w:beforeAutospacing="1" w:after="100" w:afterAutospacing="1" w:line="240" w:lineRule="auto"/>
        <w:rPr>
          <w:rFonts w:ascii="Bahnschrift" w:hAnsi="Bahnschrift"/>
          <w:sz w:val="22"/>
          <w:szCs w:val="22"/>
        </w:rPr>
      </w:pPr>
    </w:p>
    <w:p w14:paraId="65879429" w14:textId="6755C0AD" w:rsidR="004E12B4" w:rsidRPr="00D51AD0" w:rsidRDefault="004E12B4" w:rsidP="004D2CAF">
      <w:pPr>
        <w:spacing w:before="0" w:beforeAutospacing="1" w:after="100" w:afterAutospacing="1" w:line="240" w:lineRule="auto"/>
        <w:rPr>
          <w:rFonts w:ascii="Bahnschrift" w:hAnsi="Bahnschrift"/>
          <w:sz w:val="22"/>
          <w:szCs w:val="22"/>
          <w:lang w:val="it-IT"/>
        </w:rPr>
      </w:pPr>
    </w:p>
    <w:p w14:paraId="052E028C" w14:textId="77777777" w:rsidR="00245A3F" w:rsidRPr="00245A3F" w:rsidRDefault="00245A3F" w:rsidP="00245A3F">
      <w:pPr>
        <w:pStyle w:val="Heading1"/>
        <w:shd w:val="clear" w:color="auto" w:fill="BF8F00" w:themeFill="accent4" w:themeFillShade="BF"/>
        <w:rPr>
          <w:sz w:val="48"/>
          <w:szCs w:val="48"/>
        </w:rPr>
      </w:pPr>
      <w:bookmarkStart w:id="22" w:name="_Toc209362174"/>
      <w:r w:rsidRPr="00245A3F">
        <w:rPr>
          <w:sz w:val="48"/>
          <w:szCs w:val="48"/>
        </w:rPr>
        <w:t>Përfundime dhe Rekomandime</w:t>
      </w:r>
      <w:bookmarkEnd w:id="22"/>
    </w:p>
    <w:p w14:paraId="5E5E3B8E" w14:textId="77777777" w:rsidR="00EB35DC" w:rsidRPr="00EB35DC" w:rsidRDefault="00EB35DC" w:rsidP="00EB35DC">
      <w:pPr>
        <w:rPr>
          <w:rFonts w:ascii="Bahnschrift" w:hAnsi="Bahnschrift"/>
          <w:b/>
          <w:bCs/>
          <w:sz w:val="22"/>
          <w:szCs w:val="22"/>
        </w:rPr>
      </w:pPr>
      <w:r w:rsidRPr="00EB35DC">
        <w:rPr>
          <w:rFonts w:ascii="Bahnschrift" w:hAnsi="Bahnschrift"/>
          <w:b/>
          <w:bCs/>
          <w:sz w:val="22"/>
          <w:szCs w:val="22"/>
        </w:rPr>
        <w:t>Përfundime</w:t>
      </w:r>
    </w:p>
    <w:p w14:paraId="601FA2EE" w14:textId="77777777" w:rsidR="00EB35DC" w:rsidRPr="00EB35DC" w:rsidRDefault="00EB35DC" w:rsidP="00EB35DC">
      <w:pPr>
        <w:rPr>
          <w:rFonts w:ascii="Bahnschrift" w:hAnsi="Bahnschrift"/>
          <w:sz w:val="22"/>
          <w:szCs w:val="22"/>
        </w:rPr>
      </w:pPr>
      <w:r w:rsidRPr="00EB35DC">
        <w:rPr>
          <w:rFonts w:ascii="Bahnschrift" w:hAnsi="Bahnschrift"/>
          <w:sz w:val="22"/>
          <w:szCs w:val="22"/>
        </w:rPr>
        <w:t>Bashkia Pustec, si pjesë e Parkut Kombëtar të Prespës, përballet me një sfidë të shumëfishtë: të kombinojë mbrojtjen e mjedisit me nevojat e zhvillimit ekonomik të komunitetit rural. Struktura demografike në tkurrje, kufizimet ligjore të zonës së mbrojtur dhe burimet e kufizuara financiare e njerëzore ndikojnë drejtpërdrejt në kapacitetin e bashkisë për të siguruar shërbime efikase dhe për të gjeneruar rritje ekonomike.</w:t>
      </w:r>
    </w:p>
    <w:p w14:paraId="38BA7754" w14:textId="77777777" w:rsidR="00EB35DC" w:rsidRPr="00EB35DC" w:rsidRDefault="00EB35DC" w:rsidP="00EB35DC">
      <w:pPr>
        <w:rPr>
          <w:rFonts w:ascii="Bahnschrift" w:hAnsi="Bahnschrift"/>
          <w:sz w:val="22"/>
          <w:szCs w:val="22"/>
        </w:rPr>
      </w:pPr>
      <w:r w:rsidRPr="00EB35DC">
        <w:rPr>
          <w:rFonts w:ascii="Bahnschrift" w:hAnsi="Bahnschrift"/>
          <w:sz w:val="22"/>
          <w:szCs w:val="22"/>
        </w:rPr>
        <w:t xml:space="preserve">Në këtë kontekst, zhvillimi i qëndrueshëm ekonomik duhet të mbështetet në një strategji të integruar për turizmin ekologjik dhe agroturizmin, që ruan vlerat natyrore dhe kulturore të Prespës, duke krijuar një burim të qëndrueshëm të ardhurash për banorët. Mungesa e planeve të specializuara – si </w:t>
      </w:r>
      <w:r w:rsidRPr="00EB35DC">
        <w:rPr>
          <w:rFonts w:ascii="Bahnschrift" w:hAnsi="Bahnschrift"/>
          <w:b/>
          <w:bCs/>
          <w:sz w:val="22"/>
          <w:szCs w:val="22"/>
        </w:rPr>
        <w:t>Plani Vendor i Zhvillimit Ekonomik</w:t>
      </w:r>
      <w:r w:rsidRPr="00EB35DC">
        <w:rPr>
          <w:rFonts w:ascii="Bahnschrift" w:hAnsi="Bahnschrift"/>
          <w:sz w:val="22"/>
          <w:szCs w:val="22"/>
        </w:rPr>
        <w:t xml:space="preserve"> apo </w:t>
      </w:r>
      <w:r w:rsidRPr="00EB35DC">
        <w:rPr>
          <w:rFonts w:ascii="Bahnschrift" w:hAnsi="Bahnschrift"/>
          <w:b/>
          <w:bCs/>
          <w:sz w:val="22"/>
          <w:szCs w:val="22"/>
        </w:rPr>
        <w:t>Strategjia për Turizmin e Qëndrueshëm</w:t>
      </w:r>
      <w:r w:rsidRPr="00EB35DC">
        <w:rPr>
          <w:rFonts w:ascii="Bahnschrift" w:hAnsi="Bahnschrift"/>
          <w:sz w:val="22"/>
          <w:szCs w:val="22"/>
        </w:rPr>
        <w:t xml:space="preserve"> – kufizon përdorimin e potencialeve lokale dhe ndërlidhjen me programet kombëtare dhe të BE-së.</w:t>
      </w:r>
    </w:p>
    <w:p w14:paraId="64809673" w14:textId="77777777" w:rsidR="00EB35DC" w:rsidRPr="00EB35DC" w:rsidRDefault="00EB35DC" w:rsidP="00EB35DC">
      <w:pPr>
        <w:rPr>
          <w:rFonts w:ascii="Bahnschrift" w:hAnsi="Bahnschrift"/>
          <w:sz w:val="22"/>
          <w:szCs w:val="22"/>
        </w:rPr>
      </w:pPr>
      <w:r w:rsidRPr="00EB35DC">
        <w:rPr>
          <w:rFonts w:ascii="Bahnschrift" w:hAnsi="Bahnschrift"/>
          <w:sz w:val="22"/>
          <w:szCs w:val="22"/>
        </w:rPr>
        <w:t xml:space="preserve">Po ashtu, </w:t>
      </w:r>
      <w:r w:rsidRPr="00EB35DC">
        <w:rPr>
          <w:rFonts w:ascii="Bahnschrift" w:hAnsi="Bahnschrift"/>
          <w:b/>
          <w:bCs/>
          <w:sz w:val="22"/>
          <w:szCs w:val="22"/>
        </w:rPr>
        <w:t>kapacitetet e kufizuara administrative dhe financiare</w:t>
      </w:r>
      <w:r w:rsidRPr="00EB35DC">
        <w:rPr>
          <w:rFonts w:ascii="Bahnschrift" w:hAnsi="Bahnschrift"/>
          <w:sz w:val="22"/>
          <w:szCs w:val="22"/>
        </w:rPr>
        <w:t xml:space="preserve"> mbeten pengesë kryesore për zbatimin e planeve të zhvillimit dhe për tërheqjen e fondeve të jashtme. Mungesa e një strukture të qëndrueshme për menaxhimin e financave vendore e vështirëson planifikimin afatgjatë dhe mirëmbajtjen e infrastrukturës.</w:t>
      </w:r>
    </w:p>
    <w:p w14:paraId="341897D0" w14:textId="77777777" w:rsidR="00EB35DC" w:rsidRPr="00EB35DC" w:rsidRDefault="00EB35DC" w:rsidP="00EB35DC">
      <w:pPr>
        <w:spacing w:line="240" w:lineRule="auto"/>
        <w:rPr>
          <w:rFonts w:ascii="Bahnschrift" w:hAnsi="Bahnschrift"/>
          <w:b/>
          <w:bCs/>
          <w:sz w:val="22"/>
          <w:szCs w:val="22"/>
        </w:rPr>
      </w:pPr>
      <w:r w:rsidRPr="00EB35DC">
        <w:rPr>
          <w:rFonts w:ascii="Bahnschrift" w:hAnsi="Bahnschrift"/>
          <w:b/>
          <w:bCs/>
          <w:sz w:val="22"/>
          <w:szCs w:val="22"/>
        </w:rPr>
        <w:t>Rekomandime të Përgjithshme</w:t>
      </w:r>
    </w:p>
    <w:p w14:paraId="2E84DED4" w14:textId="77777777" w:rsidR="00EB35DC" w:rsidRPr="00EB35DC" w:rsidRDefault="00EB35DC" w:rsidP="00EB35DC">
      <w:pPr>
        <w:numPr>
          <w:ilvl w:val="0"/>
          <w:numId w:val="27"/>
        </w:numPr>
        <w:spacing w:line="240" w:lineRule="auto"/>
        <w:rPr>
          <w:rFonts w:ascii="Bahnschrift" w:hAnsi="Bahnschrift"/>
          <w:sz w:val="22"/>
          <w:szCs w:val="22"/>
        </w:rPr>
      </w:pPr>
      <w:r w:rsidRPr="00EB35DC">
        <w:rPr>
          <w:rFonts w:ascii="Bahnschrift" w:hAnsi="Bahnschrift"/>
          <w:b/>
          <w:bCs/>
          <w:sz w:val="22"/>
          <w:szCs w:val="22"/>
        </w:rPr>
        <w:t>Hartimi i një Plani Strategjik për Zhvillim Ekonomik dhe Turizëm të Qëndrueshëm</w:t>
      </w:r>
      <w:r w:rsidRPr="00EB35DC">
        <w:rPr>
          <w:rFonts w:ascii="Bahnschrift" w:hAnsi="Bahnschrift"/>
          <w:sz w:val="22"/>
          <w:szCs w:val="22"/>
        </w:rPr>
        <w:t>, që të përfshijë:</w:t>
      </w:r>
    </w:p>
    <w:p w14:paraId="3A6543CE"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Zonat me potencial të lartë për </w:t>
      </w:r>
      <w:r w:rsidRPr="00EB35DC">
        <w:rPr>
          <w:rFonts w:ascii="Bahnschrift" w:hAnsi="Bahnschrift"/>
          <w:b/>
          <w:bCs/>
          <w:sz w:val="22"/>
          <w:szCs w:val="22"/>
        </w:rPr>
        <w:t>eko-turizëm, agroturizëm dhe edukim mjedisor</w:t>
      </w:r>
      <w:r w:rsidRPr="00EB35DC">
        <w:rPr>
          <w:rFonts w:ascii="Bahnschrift" w:hAnsi="Bahnschrift"/>
          <w:sz w:val="22"/>
          <w:szCs w:val="22"/>
        </w:rPr>
        <w:t>;</w:t>
      </w:r>
    </w:p>
    <w:p w14:paraId="59E7190A" w14:textId="4D3E226B"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Inventarizimin e burimeve natyrore, arkeologjike dhe kulturore në bashkëpunim me </w:t>
      </w:r>
      <w:r w:rsidRPr="00EB35DC">
        <w:rPr>
          <w:rFonts w:ascii="Bahnschrift" w:hAnsi="Bahnschrift"/>
          <w:b/>
          <w:bCs/>
          <w:sz w:val="22"/>
          <w:szCs w:val="22"/>
        </w:rPr>
        <w:t>Agjencinë Kombëtare të Zonave të Mbrojtura (AKZM)</w:t>
      </w:r>
      <w:r w:rsidRPr="00EB35DC">
        <w:rPr>
          <w:rFonts w:ascii="Bahnschrift" w:hAnsi="Bahnschrift"/>
          <w:sz w:val="22"/>
          <w:szCs w:val="22"/>
        </w:rPr>
        <w:t xml:space="preserve">, </w:t>
      </w:r>
      <w:r w:rsidRPr="00EB35DC">
        <w:rPr>
          <w:rFonts w:ascii="Bahnschrift" w:hAnsi="Bahnschrift"/>
          <w:b/>
          <w:bCs/>
          <w:sz w:val="22"/>
          <w:szCs w:val="22"/>
        </w:rPr>
        <w:t>DRT Korçë</w:t>
      </w:r>
      <w:r w:rsidRPr="00EB35DC">
        <w:rPr>
          <w:rFonts w:ascii="Bahnschrift" w:hAnsi="Bahnschrift"/>
          <w:sz w:val="22"/>
          <w:szCs w:val="22"/>
        </w:rPr>
        <w:t xml:space="preserve">, dhe </w:t>
      </w:r>
      <w:r>
        <w:rPr>
          <w:rFonts w:ascii="Bahnschrift" w:hAnsi="Bahnschrift"/>
          <w:sz w:val="22"/>
          <w:szCs w:val="22"/>
        </w:rPr>
        <w:t xml:space="preserve">Ministrine e Ekonomise Kultures dhe Inovacionit dhe </w:t>
      </w:r>
      <w:r w:rsidRPr="00EB35DC">
        <w:rPr>
          <w:rFonts w:ascii="Bahnschrift" w:hAnsi="Bahnschrift"/>
          <w:b/>
          <w:bCs/>
          <w:sz w:val="22"/>
          <w:szCs w:val="22"/>
        </w:rPr>
        <w:t>Institu</w:t>
      </w:r>
      <w:r>
        <w:rPr>
          <w:rFonts w:ascii="Bahnschrift" w:hAnsi="Bahnschrift"/>
          <w:b/>
          <w:bCs/>
          <w:sz w:val="22"/>
          <w:szCs w:val="22"/>
        </w:rPr>
        <w:t>cioneve</w:t>
      </w:r>
      <w:r w:rsidRPr="00EB35DC">
        <w:rPr>
          <w:rFonts w:ascii="Bahnschrift" w:hAnsi="Bahnschrift"/>
          <w:b/>
          <w:bCs/>
          <w:sz w:val="22"/>
          <w:szCs w:val="22"/>
        </w:rPr>
        <w:t xml:space="preserve"> </w:t>
      </w:r>
      <w:r>
        <w:rPr>
          <w:rFonts w:ascii="Bahnschrift" w:hAnsi="Bahnschrift"/>
          <w:b/>
          <w:bCs/>
          <w:sz w:val="22"/>
          <w:szCs w:val="22"/>
        </w:rPr>
        <w:t>Rajonale</w:t>
      </w:r>
      <w:r w:rsidRPr="00EB35DC">
        <w:rPr>
          <w:rFonts w:ascii="Bahnschrift" w:hAnsi="Bahnschrift"/>
          <w:b/>
          <w:bCs/>
          <w:sz w:val="22"/>
          <w:szCs w:val="22"/>
        </w:rPr>
        <w:t xml:space="preserve"> Kulturës</w:t>
      </w:r>
      <w:r w:rsidRPr="00EB35DC">
        <w:rPr>
          <w:rFonts w:ascii="Bahnschrift" w:hAnsi="Bahnschrift"/>
          <w:sz w:val="22"/>
          <w:szCs w:val="22"/>
        </w:rPr>
        <w:t>;</w:t>
      </w:r>
    </w:p>
    <w:p w14:paraId="11B8815B"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Përfshirjen e komunitetit lokal në menaxhimin e aktiviteteve turistike dhe promovimin e produkteve tradicionale.</w:t>
      </w:r>
    </w:p>
    <w:p w14:paraId="6E474909" w14:textId="77777777" w:rsidR="00EB35DC" w:rsidRPr="00EB35DC" w:rsidRDefault="00EB35DC" w:rsidP="00EB35DC">
      <w:pPr>
        <w:numPr>
          <w:ilvl w:val="0"/>
          <w:numId w:val="27"/>
        </w:numPr>
        <w:spacing w:line="240" w:lineRule="auto"/>
        <w:rPr>
          <w:rFonts w:ascii="Bahnschrift" w:hAnsi="Bahnschrift"/>
          <w:sz w:val="22"/>
          <w:szCs w:val="22"/>
        </w:rPr>
      </w:pPr>
      <w:r w:rsidRPr="00EB35DC">
        <w:rPr>
          <w:rFonts w:ascii="Bahnschrift" w:hAnsi="Bahnschrift"/>
          <w:b/>
          <w:bCs/>
          <w:sz w:val="22"/>
          <w:szCs w:val="22"/>
        </w:rPr>
        <w:t>Krijimi i një Platforme të Bashkëpunimit Rajonal dhe Ndërinstitucional</w:t>
      </w:r>
      <w:r w:rsidRPr="00EB35DC">
        <w:rPr>
          <w:rFonts w:ascii="Bahnschrift" w:hAnsi="Bahnschrift"/>
          <w:sz w:val="22"/>
          <w:szCs w:val="22"/>
        </w:rPr>
        <w:t>, në nivel bashkie, qarku dhe kombëtar, për:</w:t>
      </w:r>
    </w:p>
    <w:p w14:paraId="3FC9DB53"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Koordinim me bashkitë e </w:t>
      </w:r>
      <w:r w:rsidRPr="00EB35DC">
        <w:rPr>
          <w:rFonts w:ascii="Bahnschrift" w:hAnsi="Bahnschrift"/>
          <w:b/>
          <w:bCs/>
          <w:sz w:val="22"/>
          <w:szCs w:val="22"/>
        </w:rPr>
        <w:t>Prespës (Maqedoni e Veriut dhe Greqi)</w:t>
      </w:r>
      <w:r w:rsidRPr="00EB35DC">
        <w:rPr>
          <w:rFonts w:ascii="Bahnschrift" w:hAnsi="Bahnschrift"/>
          <w:sz w:val="22"/>
          <w:szCs w:val="22"/>
        </w:rPr>
        <w:t xml:space="preserve"> në projekte ndërkufitare të turizmit dhe ruajtjes së biodiversitetit;</w:t>
      </w:r>
    </w:p>
    <w:p w14:paraId="3DEFDF23"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Integrim në </w:t>
      </w:r>
      <w:r w:rsidRPr="00EB35DC">
        <w:rPr>
          <w:rFonts w:ascii="Bahnschrift" w:hAnsi="Bahnschrift"/>
          <w:b/>
          <w:bCs/>
          <w:sz w:val="22"/>
          <w:szCs w:val="22"/>
        </w:rPr>
        <w:t>programet IPA</w:t>
      </w:r>
      <w:r w:rsidRPr="00EB35DC">
        <w:rPr>
          <w:rFonts w:ascii="Bahnschrift" w:hAnsi="Bahnschrift"/>
          <w:sz w:val="22"/>
          <w:szCs w:val="22"/>
        </w:rPr>
        <w:t xml:space="preserve"> dhe </w:t>
      </w:r>
      <w:r w:rsidRPr="00EB35DC">
        <w:rPr>
          <w:rFonts w:ascii="Bahnschrift" w:hAnsi="Bahnschrift"/>
          <w:b/>
          <w:bCs/>
          <w:sz w:val="22"/>
          <w:szCs w:val="22"/>
        </w:rPr>
        <w:t>projeket e Gjelbra Evropiane (Green Agenda for the Western Balkans)</w:t>
      </w:r>
      <w:r w:rsidRPr="00EB35DC">
        <w:rPr>
          <w:rFonts w:ascii="Bahnschrift" w:hAnsi="Bahnschrift"/>
          <w:sz w:val="22"/>
          <w:szCs w:val="22"/>
        </w:rPr>
        <w:t xml:space="preserve"> për zhvillimin rural të qëndrueshëm.</w:t>
      </w:r>
    </w:p>
    <w:p w14:paraId="36500F57" w14:textId="77777777" w:rsidR="00EB35DC" w:rsidRPr="00EB35DC" w:rsidRDefault="00EB35DC" w:rsidP="00EB35DC">
      <w:pPr>
        <w:numPr>
          <w:ilvl w:val="0"/>
          <w:numId w:val="27"/>
        </w:numPr>
        <w:spacing w:line="240" w:lineRule="auto"/>
        <w:rPr>
          <w:rFonts w:ascii="Bahnschrift" w:hAnsi="Bahnschrift"/>
          <w:sz w:val="22"/>
          <w:szCs w:val="22"/>
        </w:rPr>
      </w:pPr>
      <w:r w:rsidRPr="00EB35DC">
        <w:rPr>
          <w:rFonts w:ascii="Bahnschrift" w:hAnsi="Bahnschrift"/>
          <w:b/>
          <w:bCs/>
          <w:sz w:val="22"/>
          <w:szCs w:val="22"/>
        </w:rPr>
        <w:t>Forcimi i planifikimit financiar dhe përdorimi efektiv i fondeve</w:t>
      </w:r>
      <w:r w:rsidRPr="00EB35DC">
        <w:rPr>
          <w:rFonts w:ascii="Bahnschrift" w:hAnsi="Bahnschrift"/>
          <w:sz w:val="22"/>
          <w:szCs w:val="22"/>
        </w:rPr>
        <w:t>, duke:</w:t>
      </w:r>
    </w:p>
    <w:p w14:paraId="38695D57"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Integruar buxhetimin me objektivat e zhvillimit ekonomik dhe mjedisor;</w:t>
      </w:r>
    </w:p>
    <w:p w14:paraId="3D2E9930"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Krijuar një </w:t>
      </w:r>
      <w:r w:rsidRPr="00EB35DC">
        <w:rPr>
          <w:rFonts w:ascii="Bahnschrift" w:hAnsi="Bahnschrift"/>
          <w:b/>
          <w:bCs/>
          <w:sz w:val="22"/>
          <w:szCs w:val="22"/>
        </w:rPr>
        <w:t>njësi për menaxhimin e projekteve dhe granteve</w:t>
      </w:r>
      <w:r w:rsidRPr="00EB35DC">
        <w:rPr>
          <w:rFonts w:ascii="Bahnschrift" w:hAnsi="Bahnschrift"/>
          <w:sz w:val="22"/>
          <w:szCs w:val="22"/>
        </w:rPr>
        <w:t>, për të rritur përfshirjen në skemat e BE-së dhe donatorëve;</w:t>
      </w:r>
    </w:p>
    <w:p w14:paraId="3FB7A453"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Rishikuar strukturën e të ardhurave vendore për të garantuar </w:t>
      </w:r>
      <w:r w:rsidRPr="00EB35DC">
        <w:rPr>
          <w:rFonts w:ascii="Bahnschrift" w:hAnsi="Bahnschrift"/>
          <w:b/>
          <w:bCs/>
          <w:sz w:val="22"/>
          <w:szCs w:val="22"/>
        </w:rPr>
        <w:t>qëndrueshmëri financiare</w:t>
      </w:r>
      <w:r w:rsidRPr="00EB35DC">
        <w:rPr>
          <w:rFonts w:ascii="Bahnschrift" w:hAnsi="Bahnschrift"/>
          <w:sz w:val="22"/>
          <w:szCs w:val="22"/>
        </w:rPr>
        <w:t xml:space="preserve"> të shërbimeve bazë si mbetjet, ujitja dhe infrastruktura rurale.</w:t>
      </w:r>
    </w:p>
    <w:p w14:paraId="0327CE7C" w14:textId="77777777" w:rsidR="00EB35DC" w:rsidRPr="00EB35DC" w:rsidRDefault="00EB35DC" w:rsidP="00EB35DC">
      <w:pPr>
        <w:numPr>
          <w:ilvl w:val="0"/>
          <w:numId w:val="27"/>
        </w:numPr>
        <w:spacing w:line="240" w:lineRule="auto"/>
        <w:rPr>
          <w:rFonts w:ascii="Bahnschrift" w:hAnsi="Bahnschrift"/>
          <w:sz w:val="22"/>
          <w:szCs w:val="22"/>
        </w:rPr>
      </w:pPr>
      <w:r w:rsidRPr="00EB35DC">
        <w:rPr>
          <w:rFonts w:ascii="Bahnschrift" w:hAnsi="Bahnschrift"/>
          <w:b/>
          <w:bCs/>
          <w:sz w:val="22"/>
          <w:szCs w:val="22"/>
        </w:rPr>
        <w:t>Rritja e kapaciteteve teknike për planifikim hapësinor dhe menaxhim të zonës së mbrojtur</w:t>
      </w:r>
      <w:r w:rsidRPr="00EB35DC">
        <w:rPr>
          <w:rFonts w:ascii="Bahnschrift" w:hAnsi="Bahnschrift"/>
          <w:sz w:val="22"/>
          <w:szCs w:val="22"/>
        </w:rPr>
        <w:t>, duke përdorur:</w:t>
      </w:r>
    </w:p>
    <w:p w14:paraId="292925B8"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b/>
          <w:bCs/>
          <w:sz w:val="22"/>
          <w:szCs w:val="22"/>
        </w:rPr>
        <w:t>GIS dhe regjistra dixhitalë</w:t>
      </w:r>
      <w:r w:rsidRPr="00EB35DC">
        <w:rPr>
          <w:rFonts w:ascii="Bahnschrift" w:hAnsi="Bahnschrift"/>
          <w:sz w:val="22"/>
          <w:szCs w:val="22"/>
        </w:rPr>
        <w:t xml:space="preserve"> për pyjet, kullotat, dhe rrjetet e ujitjes/kullimit;</w:t>
      </w:r>
    </w:p>
    <w:p w14:paraId="2A98BFF1"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 xml:space="preserve">Trajnime për stafin në </w:t>
      </w:r>
      <w:r w:rsidRPr="00EB35DC">
        <w:rPr>
          <w:rFonts w:ascii="Bahnschrift" w:hAnsi="Bahnschrift"/>
          <w:b/>
          <w:bCs/>
          <w:sz w:val="22"/>
          <w:szCs w:val="22"/>
        </w:rPr>
        <w:t>planifikim të qëndrueshëm rural</w:t>
      </w:r>
      <w:r w:rsidRPr="00EB35DC">
        <w:rPr>
          <w:rFonts w:ascii="Bahnschrift" w:hAnsi="Bahnschrift"/>
          <w:sz w:val="22"/>
          <w:szCs w:val="22"/>
        </w:rPr>
        <w:t xml:space="preserve"> dhe </w:t>
      </w:r>
      <w:r w:rsidRPr="00EB35DC">
        <w:rPr>
          <w:rFonts w:ascii="Bahnschrift" w:hAnsi="Bahnschrift"/>
          <w:b/>
          <w:bCs/>
          <w:sz w:val="22"/>
          <w:szCs w:val="22"/>
        </w:rPr>
        <w:t>ekonomi qarkulluese</w:t>
      </w:r>
      <w:r w:rsidRPr="00EB35DC">
        <w:rPr>
          <w:rFonts w:ascii="Bahnschrift" w:hAnsi="Bahnschrift"/>
          <w:sz w:val="22"/>
          <w:szCs w:val="22"/>
        </w:rPr>
        <w:t xml:space="preserve"> (mbetje, energji e pastër, bujqësi organike).</w:t>
      </w:r>
    </w:p>
    <w:p w14:paraId="41083E97" w14:textId="77777777" w:rsidR="00EB35DC" w:rsidRPr="00EB35DC" w:rsidRDefault="00EB35DC" w:rsidP="00EB35DC">
      <w:pPr>
        <w:numPr>
          <w:ilvl w:val="0"/>
          <w:numId w:val="27"/>
        </w:numPr>
        <w:spacing w:line="240" w:lineRule="auto"/>
        <w:rPr>
          <w:rFonts w:ascii="Bahnschrift" w:hAnsi="Bahnschrift"/>
          <w:sz w:val="22"/>
          <w:szCs w:val="22"/>
        </w:rPr>
      </w:pPr>
      <w:r w:rsidRPr="00EB35DC">
        <w:rPr>
          <w:rFonts w:ascii="Bahnschrift" w:hAnsi="Bahnschrift"/>
          <w:b/>
          <w:bCs/>
          <w:sz w:val="22"/>
          <w:szCs w:val="22"/>
        </w:rPr>
        <w:t>Zhvillimi i një ekonomie të gjelbër rurale</w:t>
      </w:r>
      <w:r w:rsidRPr="00EB35DC">
        <w:rPr>
          <w:rFonts w:ascii="Bahnschrift" w:hAnsi="Bahnschrift"/>
          <w:sz w:val="22"/>
          <w:szCs w:val="22"/>
        </w:rPr>
        <w:t xml:space="preserve"> përmes:</w:t>
      </w:r>
    </w:p>
    <w:p w14:paraId="74560FFA"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Mbështetjes së fermerëve për bujqësi organike dhe përpunim vendas;</w:t>
      </w:r>
    </w:p>
    <w:p w14:paraId="24AFE3F5"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Krijimit të markës “</w:t>
      </w:r>
      <w:r w:rsidRPr="00EB35DC">
        <w:rPr>
          <w:rFonts w:ascii="Bahnschrift" w:hAnsi="Bahnschrift"/>
          <w:b/>
          <w:bCs/>
          <w:sz w:val="22"/>
          <w:szCs w:val="22"/>
        </w:rPr>
        <w:t>Produkte nga Prespa</w:t>
      </w:r>
      <w:r w:rsidRPr="00EB35DC">
        <w:rPr>
          <w:rFonts w:ascii="Bahnschrift" w:hAnsi="Bahnschrift"/>
          <w:sz w:val="22"/>
          <w:szCs w:val="22"/>
        </w:rPr>
        <w:t>” për të promovuar identitetin lokal;</w:t>
      </w:r>
    </w:p>
    <w:p w14:paraId="0AC8E47B" w14:textId="77777777" w:rsidR="00EB35DC" w:rsidRPr="00EB35DC" w:rsidRDefault="00EB35DC" w:rsidP="00EB35DC">
      <w:pPr>
        <w:numPr>
          <w:ilvl w:val="1"/>
          <w:numId w:val="27"/>
        </w:numPr>
        <w:spacing w:line="240" w:lineRule="auto"/>
        <w:rPr>
          <w:rFonts w:ascii="Bahnschrift" w:hAnsi="Bahnschrift"/>
          <w:sz w:val="22"/>
          <w:szCs w:val="22"/>
        </w:rPr>
      </w:pPr>
      <w:r w:rsidRPr="00EB35DC">
        <w:rPr>
          <w:rFonts w:ascii="Bahnschrift" w:hAnsi="Bahnschrift"/>
          <w:sz w:val="22"/>
          <w:szCs w:val="22"/>
        </w:rPr>
        <w:t>Përfshirjes së grave dhe të rinjve në sipërmarrje mjedisore dhe turistike.</w:t>
      </w:r>
    </w:p>
    <w:p w14:paraId="16BE5B70" w14:textId="294E534C" w:rsidR="00C84B6F" w:rsidRPr="005C75A0" w:rsidRDefault="00C84B6F" w:rsidP="006A5352">
      <w:pPr>
        <w:rPr>
          <w:rFonts w:eastAsia="Times New Roman"/>
          <w:b/>
          <w:bCs/>
          <w:color w:val="FFFFFF"/>
          <w:sz w:val="36"/>
          <w:szCs w:val="36"/>
        </w:rPr>
      </w:pPr>
    </w:p>
    <w:sectPr w:rsidR="00C84B6F" w:rsidRPr="005C75A0" w:rsidSect="00FD5B42">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AACF1" w14:textId="77777777" w:rsidR="006D6E44" w:rsidRDefault="006D6E44">
      <w:r>
        <w:separator/>
      </w:r>
    </w:p>
  </w:endnote>
  <w:endnote w:type="continuationSeparator" w:id="0">
    <w:p w14:paraId="03FC88C7" w14:textId="77777777" w:rsidR="006D6E44" w:rsidRDefault="006D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ntonSans">
    <w:altName w:val="Cambri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94139"/>
      <w:docPartObj>
        <w:docPartGallery w:val="Page Numbers (Bottom of Page)"/>
        <w:docPartUnique/>
      </w:docPartObj>
    </w:sdtPr>
    <w:sdtEndPr/>
    <w:sdtContent>
      <w:p w14:paraId="52B723A4" w14:textId="0DA7D80D" w:rsidR="009D0155" w:rsidRDefault="009D0155">
        <w:pPr>
          <w:pStyle w:val="Footer"/>
          <w:jc w:val="right"/>
        </w:pPr>
        <w:r w:rsidRPr="003F44D2">
          <w:rPr>
            <w:rFonts w:ascii="Bahnschrift" w:hAnsi="Bahnschrift"/>
            <w:sz w:val="22"/>
            <w:szCs w:val="22"/>
          </w:rPr>
          <w:fldChar w:fldCharType="begin"/>
        </w:r>
        <w:r w:rsidRPr="003F44D2">
          <w:rPr>
            <w:rFonts w:ascii="Bahnschrift" w:hAnsi="Bahnschrift"/>
            <w:sz w:val="22"/>
            <w:szCs w:val="22"/>
          </w:rPr>
          <w:instrText xml:space="preserve"> PAGE   \* MERGEFORMAT </w:instrText>
        </w:r>
        <w:r w:rsidRPr="003F44D2">
          <w:rPr>
            <w:rFonts w:ascii="Bahnschrift" w:hAnsi="Bahnschrift"/>
            <w:sz w:val="22"/>
            <w:szCs w:val="22"/>
          </w:rPr>
          <w:fldChar w:fldCharType="separate"/>
        </w:r>
        <w:r w:rsidR="00E438A6">
          <w:rPr>
            <w:rFonts w:ascii="Bahnschrift" w:hAnsi="Bahnschrift"/>
            <w:noProof/>
            <w:sz w:val="22"/>
            <w:szCs w:val="22"/>
          </w:rPr>
          <w:t>1</w:t>
        </w:r>
        <w:r w:rsidRPr="003F44D2">
          <w:rPr>
            <w:rFonts w:ascii="Bahnschrift" w:hAnsi="Bahnschrift"/>
            <w:noProof/>
            <w:sz w:val="22"/>
            <w:szCs w:val="22"/>
          </w:rPr>
          <w:fldChar w:fldCharType="end"/>
        </w:r>
      </w:p>
    </w:sdtContent>
  </w:sdt>
  <w:p w14:paraId="56DF24F1" w14:textId="77777777" w:rsidR="009D0155" w:rsidRDefault="009D01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1BAAB" w14:textId="77777777" w:rsidR="006D6E44" w:rsidRDefault="006D6E44">
      <w:r>
        <w:separator/>
      </w:r>
    </w:p>
  </w:footnote>
  <w:footnote w:type="continuationSeparator" w:id="0">
    <w:p w14:paraId="07A1F3AA" w14:textId="77777777" w:rsidR="006D6E44" w:rsidRDefault="006D6E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30231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337DF"/>
    <w:multiLevelType w:val="multilevel"/>
    <w:tmpl w:val="565EC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30C1A"/>
    <w:multiLevelType w:val="multilevel"/>
    <w:tmpl w:val="F0C8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41E5B"/>
    <w:multiLevelType w:val="multilevel"/>
    <w:tmpl w:val="9EC6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D0F4A"/>
    <w:multiLevelType w:val="multilevel"/>
    <w:tmpl w:val="7E90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91206"/>
    <w:multiLevelType w:val="hybridMultilevel"/>
    <w:tmpl w:val="65C814E6"/>
    <w:lvl w:ilvl="0" w:tplc="910C026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5B71E1"/>
    <w:multiLevelType w:val="hybridMultilevel"/>
    <w:tmpl w:val="FAE25DE6"/>
    <w:lvl w:ilvl="0" w:tplc="440E4B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4669D"/>
    <w:multiLevelType w:val="multilevel"/>
    <w:tmpl w:val="E332B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8708F"/>
    <w:multiLevelType w:val="multilevel"/>
    <w:tmpl w:val="ECAA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A7E8F"/>
    <w:multiLevelType w:val="multilevel"/>
    <w:tmpl w:val="052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546FE7"/>
    <w:multiLevelType w:val="multilevel"/>
    <w:tmpl w:val="5E8A3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CF38A0"/>
    <w:multiLevelType w:val="multilevel"/>
    <w:tmpl w:val="22E8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74C10"/>
    <w:multiLevelType w:val="multilevel"/>
    <w:tmpl w:val="74B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264CA"/>
    <w:multiLevelType w:val="multilevel"/>
    <w:tmpl w:val="C116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A581C"/>
    <w:multiLevelType w:val="multilevel"/>
    <w:tmpl w:val="D88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57928"/>
    <w:multiLevelType w:val="multilevel"/>
    <w:tmpl w:val="730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6A0FF9"/>
    <w:multiLevelType w:val="hybridMultilevel"/>
    <w:tmpl w:val="5930ECF0"/>
    <w:lvl w:ilvl="0" w:tplc="B6EAE6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A61BDA"/>
    <w:multiLevelType w:val="multilevel"/>
    <w:tmpl w:val="7012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FF6833"/>
    <w:multiLevelType w:val="multilevel"/>
    <w:tmpl w:val="84EA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514C9"/>
    <w:multiLevelType w:val="multilevel"/>
    <w:tmpl w:val="101C45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67773E"/>
    <w:multiLevelType w:val="multilevel"/>
    <w:tmpl w:val="891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874197"/>
    <w:multiLevelType w:val="multilevel"/>
    <w:tmpl w:val="EB86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3034C4"/>
    <w:multiLevelType w:val="multilevel"/>
    <w:tmpl w:val="F29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252083"/>
    <w:multiLevelType w:val="multilevel"/>
    <w:tmpl w:val="091A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207F10"/>
    <w:multiLevelType w:val="multilevel"/>
    <w:tmpl w:val="AF9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9E264E"/>
    <w:multiLevelType w:val="multilevel"/>
    <w:tmpl w:val="8E6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A23544"/>
    <w:multiLevelType w:val="multilevel"/>
    <w:tmpl w:val="61A8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num>
  <w:num w:numId="3">
    <w:abstractNumId w:val="1"/>
  </w:num>
  <w:num w:numId="4">
    <w:abstractNumId w:val="14"/>
  </w:num>
  <w:num w:numId="5">
    <w:abstractNumId w:val="12"/>
  </w:num>
  <w:num w:numId="6">
    <w:abstractNumId w:val="23"/>
  </w:num>
  <w:num w:numId="7">
    <w:abstractNumId w:val="3"/>
  </w:num>
  <w:num w:numId="8">
    <w:abstractNumId w:val="21"/>
  </w:num>
  <w:num w:numId="9">
    <w:abstractNumId w:val="20"/>
  </w:num>
  <w:num w:numId="10">
    <w:abstractNumId w:val="13"/>
  </w:num>
  <w:num w:numId="11">
    <w:abstractNumId w:val="24"/>
  </w:num>
  <w:num w:numId="12">
    <w:abstractNumId w:val="2"/>
  </w:num>
  <w:num w:numId="13">
    <w:abstractNumId w:val="17"/>
  </w:num>
  <w:num w:numId="14">
    <w:abstractNumId w:val="5"/>
  </w:num>
  <w:num w:numId="15">
    <w:abstractNumId w:val="0"/>
  </w:num>
  <w:num w:numId="16">
    <w:abstractNumId w:val="8"/>
  </w:num>
  <w:num w:numId="17">
    <w:abstractNumId w:val="15"/>
  </w:num>
  <w:num w:numId="18">
    <w:abstractNumId w:val="4"/>
  </w:num>
  <w:num w:numId="19">
    <w:abstractNumId w:val="26"/>
  </w:num>
  <w:num w:numId="20">
    <w:abstractNumId w:val="22"/>
  </w:num>
  <w:num w:numId="21">
    <w:abstractNumId w:val="9"/>
  </w:num>
  <w:num w:numId="22">
    <w:abstractNumId w:val="25"/>
  </w:num>
  <w:num w:numId="23">
    <w:abstractNumId w:val="18"/>
  </w:num>
  <w:num w:numId="24">
    <w:abstractNumId w:val="10"/>
  </w:num>
  <w:num w:numId="25">
    <w:abstractNumId w:val="11"/>
  </w:num>
  <w:num w:numId="26">
    <w:abstractNumId w:val="6"/>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13E"/>
    <w:rsid w:val="00003847"/>
    <w:rsid w:val="00006381"/>
    <w:rsid w:val="00011947"/>
    <w:rsid w:val="00043BCB"/>
    <w:rsid w:val="00052193"/>
    <w:rsid w:val="0005231A"/>
    <w:rsid w:val="0005544E"/>
    <w:rsid w:val="000667B1"/>
    <w:rsid w:val="000966C7"/>
    <w:rsid w:val="000D0460"/>
    <w:rsid w:val="000F23B1"/>
    <w:rsid w:val="000F369C"/>
    <w:rsid w:val="001073A9"/>
    <w:rsid w:val="00117609"/>
    <w:rsid w:val="00121623"/>
    <w:rsid w:val="00127403"/>
    <w:rsid w:val="001410C8"/>
    <w:rsid w:val="00176AFD"/>
    <w:rsid w:val="00184C22"/>
    <w:rsid w:val="001B0773"/>
    <w:rsid w:val="001C4CA8"/>
    <w:rsid w:val="001E2D85"/>
    <w:rsid w:val="001E3315"/>
    <w:rsid w:val="001F51C4"/>
    <w:rsid w:val="00201495"/>
    <w:rsid w:val="002047E6"/>
    <w:rsid w:val="00206F67"/>
    <w:rsid w:val="00212134"/>
    <w:rsid w:val="0024193E"/>
    <w:rsid w:val="00244202"/>
    <w:rsid w:val="00245A3F"/>
    <w:rsid w:val="002610F1"/>
    <w:rsid w:val="0026396D"/>
    <w:rsid w:val="00263B29"/>
    <w:rsid w:val="0027517C"/>
    <w:rsid w:val="00275FE9"/>
    <w:rsid w:val="002A5606"/>
    <w:rsid w:val="002B6DFE"/>
    <w:rsid w:val="002D3259"/>
    <w:rsid w:val="002D5FE2"/>
    <w:rsid w:val="002E3B7B"/>
    <w:rsid w:val="002F4F74"/>
    <w:rsid w:val="002F79A0"/>
    <w:rsid w:val="00303EDF"/>
    <w:rsid w:val="00307BA3"/>
    <w:rsid w:val="00313836"/>
    <w:rsid w:val="00335E3F"/>
    <w:rsid w:val="0033665D"/>
    <w:rsid w:val="00350EB9"/>
    <w:rsid w:val="00354EE7"/>
    <w:rsid w:val="00357003"/>
    <w:rsid w:val="00374E40"/>
    <w:rsid w:val="0038554E"/>
    <w:rsid w:val="00386CCD"/>
    <w:rsid w:val="003928E5"/>
    <w:rsid w:val="00396031"/>
    <w:rsid w:val="003A55BB"/>
    <w:rsid w:val="003F39E0"/>
    <w:rsid w:val="003F44D2"/>
    <w:rsid w:val="004011BD"/>
    <w:rsid w:val="00407269"/>
    <w:rsid w:val="0041137A"/>
    <w:rsid w:val="00424E00"/>
    <w:rsid w:val="00425F07"/>
    <w:rsid w:val="004465CD"/>
    <w:rsid w:val="00446F00"/>
    <w:rsid w:val="00462B7A"/>
    <w:rsid w:val="00481A86"/>
    <w:rsid w:val="00494686"/>
    <w:rsid w:val="004C03C0"/>
    <w:rsid w:val="004D2CAF"/>
    <w:rsid w:val="004D641E"/>
    <w:rsid w:val="004E12B4"/>
    <w:rsid w:val="004F47B4"/>
    <w:rsid w:val="004F7294"/>
    <w:rsid w:val="00507181"/>
    <w:rsid w:val="0051276B"/>
    <w:rsid w:val="00535D7F"/>
    <w:rsid w:val="00544B89"/>
    <w:rsid w:val="005648A1"/>
    <w:rsid w:val="00571DD1"/>
    <w:rsid w:val="005747B5"/>
    <w:rsid w:val="005803A2"/>
    <w:rsid w:val="00597BF8"/>
    <w:rsid w:val="005A1AE1"/>
    <w:rsid w:val="005C75A0"/>
    <w:rsid w:val="005E5A6A"/>
    <w:rsid w:val="005F128A"/>
    <w:rsid w:val="005F2B57"/>
    <w:rsid w:val="00605D6D"/>
    <w:rsid w:val="006067CD"/>
    <w:rsid w:val="006222BE"/>
    <w:rsid w:val="00625F61"/>
    <w:rsid w:val="0063367A"/>
    <w:rsid w:val="006364ED"/>
    <w:rsid w:val="00641A64"/>
    <w:rsid w:val="0065601B"/>
    <w:rsid w:val="006674E2"/>
    <w:rsid w:val="00691436"/>
    <w:rsid w:val="00693595"/>
    <w:rsid w:val="006A5352"/>
    <w:rsid w:val="006A7D90"/>
    <w:rsid w:val="006D0AEF"/>
    <w:rsid w:val="006D6E44"/>
    <w:rsid w:val="006F0D85"/>
    <w:rsid w:val="006F55FE"/>
    <w:rsid w:val="0072113E"/>
    <w:rsid w:val="00736195"/>
    <w:rsid w:val="00741AA5"/>
    <w:rsid w:val="00746AFE"/>
    <w:rsid w:val="00747CDA"/>
    <w:rsid w:val="0078473A"/>
    <w:rsid w:val="007D577F"/>
    <w:rsid w:val="007E24D2"/>
    <w:rsid w:val="007E24FC"/>
    <w:rsid w:val="007E309B"/>
    <w:rsid w:val="007E6B68"/>
    <w:rsid w:val="00802810"/>
    <w:rsid w:val="008054FC"/>
    <w:rsid w:val="00811398"/>
    <w:rsid w:val="00821946"/>
    <w:rsid w:val="00822B7D"/>
    <w:rsid w:val="00832D9D"/>
    <w:rsid w:val="00874AB9"/>
    <w:rsid w:val="00881CC5"/>
    <w:rsid w:val="008824A2"/>
    <w:rsid w:val="00897E6B"/>
    <w:rsid w:val="008A669C"/>
    <w:rsid w:val="008C2B1D"/>
    <w:rsid w:val="008D0F61"/>
    <w:rsid w:val="008E07A6"/>
    <w:rsid w:val="008E2EB9"/>
    <w:rsid w:val="008F05B2"/>
    <w:rsid w:val="008F481A"/>
    <w:rsid w:val="00904F51"/>
    <w:rsid w:val="00931392"/>
    <w:rsid w:val="00945F45"/>
    <w:rsid w:val="0095061F"/>
    <w:rsid w:val="00961D56"/>
    <w:rsid w:val="009848F8"/>
    <w:rsid w:val="00992BC9"/>
    <w:rsid w:val="009A4930"/>
    <w:rsid w:val="009B3DAC"/>
    <w:rsid w:val="009D0155"/>
    <w:rsid w:val="009D492D"/>
    <w:rsid w:val="009E7330"/>
    <w:rsid w:val="00A10FCF"/>
    <w:rsid w:val="00A14ACC"/>
    <w:rsid w:val="00A31583"/>
    <w:rsid w:val="00A31BBE"/>
    <w:rsid w:val="00A4226B"/>
    <w:rsid w:val="00A42D3B"/>
    <w:rsid w:val="00A45105"/>
    <w:rsid w:val="00A525EF"/>
    <w:rsid w:val="00A55E38"/>
    <w:rsid w:val="00A63010"/>
    <w:rsid w:val="00A64E27"/>
    <w:rsid w:val="00A66F35"/>
    <w:rsid w:val="00A92805"/>
    <w:rsid w:val="00A9345F"/>
    <w:rsid w:val="00AA0FD9"/>
    <w:rsid w:val="00AB0E71"/>
    <w:rsid w:val="00AC1D28"/>
    <w:rsid w:val="00AE6C93"/>
    <w:rsid w:val="00AE6FAE"/>
    <w:rsid w:val="00AF79E2"/>
    <w:rsid w:val="00B2253D"/>
    <w:rsid w:val="00B25156"/>
    <w:rsid w:val="00B408B4"/>
    <w:rsid w:val="00B80E42"/>
    <w:rsid w:val="00B973A2"/>
    <w:rsid w:val="00BB1E6E"/>
    <w:rsid w:val="00BB2ECC"/>
    <w:rsid w:val="00BC1077"/>
    <w:rsid w:val="00BD1BF4"/>
    <w:rsid w:val="00BD74CF"/>
    <w:rsid w:val="00BE1A16"/>
    <w:rsid w:val="00BF1CAF"/>
    <w:rsid w:val="00BF3B49"/>
    <w:rsid w:val="00BF52E3"/>
    <w:rsid w:val="00BF69F9"/>
    <w:rsid w:val="00C027FC"/>
    <w:rsid w:val="00C04177"/>
    <w:rsid w:val="00C060A6"/>
    <w:rsid w:val="00C06522"/>
    <w:rsid w:val="00C30B98"/>
    <w:rsid w:val="00C32548"/>
    <w:rsid w:val="00C35BCC"/>
    <w:rsid w:val="00C424F0"/>
    <w:rsid w:val="00C45131"/>
    <w:rsid w:val="00C6546F"/>
    <w:rsid w:val="00C77790"/>
    <w:rsid w:val="00C84B6F"/>
    <w:rsid w:val="00CA1FC8"/>
    <w:rsid w:val="00CA40E8"/>
    <w:rsid w:val="00CB0FFE"/>
    <w:rsid w:val="00CB2ED2"/>
    <w:rsid w:val="00CC1A72"/>
    <w:rsid w:val="00CC3EBF"/>
    <w:rsid w:val="00CD4F00"/>
    <w:rsid w:val="00CF0D09"/>
    <w:rsid w:val="00D06447"/>
    <w:rsid w:val="00D06DFE"/>
    <w:rsid w:val="00D24E87"/>
    <w:rsid w:val="00D2627D"/>
    <w:rsid w:val="00D3411E"/>
    <w:rsid w:val="00D34DF0"/>
    <w:rsid w:val="00D354A7"/>
    <w:rsid w:val="00D447F0"/>
    <w:rsid w:val="00D50E99"/>
    <w:rsid w:val="00D51AD0"/>
    <w:rsid w:val="00D61B6E"/>
    <w:rsid w:val="00D65CFE"/>
    <w:rsid w:val="00D66E13"/>
    <w:rsid w:val="00D7239C"/>
    <w:rsid w:val="00D80D25"/>
    <w:rsid w:val="00D84BA9"/>
    <w:rsid w:val="00DB26F0"/>
    <w:rsid w:val="00DB4F6B"/>
    <w:rsid w:val="00DC0558"/>
    <w:rsid w:val="00DC1101"/>
    <w:rsid w:val="00DC2B92"/>
    <w:rsid w:val="00DE5A66"/>
    <w:rsid w:val="00DF0EA9"/>
    <w:rsid w:val="00DF6179"/>
    <w:rsid w:val="00DF677D"/>
    <w:rsid w:val="00E04594"/>
    <w:rsid w:val="00E05F47"/>
    <w:rsid w:val="00E105F3"/>
    <w:rsid w:val="00E15293"/>
    <w:rsid w:val="00E26B2C"/>
    <w:rsid w:val="00E37938"/>
    <w:rsid w:val="00E41773"/>
    <w:rsid w:val="00E438A6"/>
    <w:rsid w:val="00E4640E"/>
    <w:rsid w:val="00E51321"/>
    <w:rsid w:val="00E57ECF"/>
    <w:rsid w:val="00E608A8"/>
    <w:rsid w:val="00E873BC"/>
    <w:rsid w:val="00E96D83"/>
    <w:rsid w:val="00EA3B54"/>
    <w:rsid w:val="00EA3DF1"/>
    <w:rsid w:val="00EB35DC"/>
    <w:rsid w:val="00EB4A88"/>
    <w:rsid w:val="00EC5C34"/>
    <w:rsid w:val="00EF4557"/>
    <w:rsid w:val="00EF4599"/>
    <w:rsid w:val="00EF6B91"/>
    <w:rsid w:val="00F10E77"/>
    <w:rsid w:val="00F1581E"/>
    <w:rsid w:val="00F16F6D"/>
    <w:rsid w:val="00F4249A"/>
    <w:rsid w:val="00F51C0D"/>
    <w:rsid w:val="00F5560F"/>
    <w:rsid w:val="00FB6B82"/>
    <w:rsid w:val="00FC51F8"/>
    <w:rsid w:val="00FD00C1"/>
    <w:rsid w:val="00FD19C8"/>
    <w:rsid w:val="00FD5B42"/>
    <w:rsid w:val="00FD65D4"/>
    <w:rsid w:val="00FE35C2"/>
    <w:rsid w:val="00FE3FFD"/>
    <w:rsid w:val="00FF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0DCB6"/>
  <w15:chartTrackingRefBased/>
  <w15:docId w15:val="{AF120E8D-F1B8-41EE-913D-FE7DC5DA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8A1"/>
  </w:style>
  <w:style w:type="paragraph" w:styleId="Heading1">
    <w:name w:val="heading 1"/>
    <w:basedOn w:val="Normal"/>
    <w:next w:val="Normal"/>
    <w:link w:val="Heading1Char"/>
    <w:uiPriority w:val="9"/>
    <w:qFormat/>
    <w:rsid w:val="005648A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48A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648A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648A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5648A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648A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648A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648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48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sid w:val="005648A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sid w:val="005648A1"/>
    <w:rPr>
      <w:caps/>
      <w:spacing w:val="15"/>
      <w:shd w:val="clear" w:color="auto" w:fill="D9E2F3" w:themeFill="accent1" w:themeFillTint="33"/>
    </w:rPr>
  </w:style>
  <w:style w:type="character" w:customStyle="1" w:styleId="Heading4Char">
    <w:name w:val="Heading 4 Char"/>
    <w:basedOn w:val="DefaultParagraphFont"/>
    <w:link w:val="Heading4"/>
    <w:uiPriority w:val="9"/>
    <w:locked/>
    <w:rsid w:val="005648A1"/>
    <w:rPr>
      <w:caps/>
      <w:color w:val="2F5496" w:themeColor="accent1" w:themeShade="BF"/>
      <w:spacing w:val="10"/>
    </w:rPr>
  </w:style>
  <w:style w:type="character" w:customStyle="1" w:styleId="Heading5Char">
    <w:name w:val="Heading 5 Char"/>
    <w:basedOn w:val="DefaultParagraphFont"/>
    <w:link w:val="Heading5"/>
    <w:uiPriority w:val="9"/>
    <w:locked/>
    <w:rsid w:val="005648A1"/>
    <w:rPr>
      <w:caps/>
      <w:color w:val="2F5496" w:themeColor="accent1" w:themeShade="BF"/>
      <w:spacing w:val="10"/>
    </w:rPr>
  </w:style>
  <w:style w:type="paragraph" w:customStyle="1" w:styleId="msonormal0">
    <w:name w:val="msonormal"/>
    <w:basedOn w:val="Normal"/>
    <w:uiPriority w:val="99"/>
    <w:semiHidden/>
    <w:pPr>
      <w:spacing w:beforeAutospacing="1" w:after="100" w:afterAutospacing="1"/>
    </w:pPr>
  </w:style>
  <w:style w:type="paragraph" w:styleId="NormalWeb">
    <w:name w:val="Normal (Web)"/>
    <w:basedOn w:val="Normal"/>
    <w:link w:val="NormalWebChar"/>
    <w:uiPriority w:val="99"/>
    <w:unhideWhenUsed/>
    <w:pPr>
      <w:spacing w:beforeAutospacing="1" w:after="100" w:afterAutospacing="1"/>
    </w:pPr>
  </w:style>
  <w:style w:type="paragraph" w:styleId="TOC2">
    <w:name w:val="toc 2"/>
    <w:basedOn w:val="Normal"/>
    <w:next w:val="Normal"/>
    <w:autoRedefine/>
    <w:uiPriority w:val="39"/>
    <w:unhideWhenUsed/>
    <w:pPr>
      <w:spacing w:after="100"/>
      <w:ind w:left="24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TOCHeading">
    <w:name w:val="TOC Heading"/>
    <w:basedOn w:val="Heading1"/>
    <w:next w:val="Normal"/>
    <w:uiPriority w:val="39"/>
    <w:semiHidden/>
    <w:unhideWhenUsed/>
    <w:qFormat/>
    <w:rsid w:val="005648A1"/>
    <w:pPr>
      <w:outlineLvl w:val="9"/>
    </w:pPr>
  </w:style>
  <w:style w:type="paragraph" w:customStyle="1" w:styleId="text-danger">
    <w:name w:val="text-danger"/>
    <w:basedOn w:val="Normal"/>
    <w:uiPriority w:val="99"/>
    <w:semiHidden/>
    <w:pPr>
      <w:spacing w:beforeAutospacing="1" w:after="100" w:afterAutospacing="1"/>
    </w:pPr>
  </w:style>
  <w:style w:type="character" w:customStyle="1" w:styleId="text-center">
    <w:name w:val="text-center"/>
    <w:basedOn w:val="DefaultParagraphFont"/>
  </w:style>
  <w:style w:type="table" w:styleId="TableGrid">
    <w:name w:val="Table Grid"/>
    <w:basedOn w:val="TableNormal"/>
    <w:uiPriority w:val="39"/>
    <w:rPr>
      <w:rFonts w:ascii="BentonSans" w:eastAsiaTheme="minorHAnsi" w:hAnsi="BentonSans"/>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648A1"/>
    <w:rPr>
      <w:b/>
      <w:bCs/>
    </w:rPr>
  </w:style>
  <w:style w:type="paragraph" w:styleId="HTMLPreformatted">
    <w:name w:val="HTML Preformatted"/>
    <w:basedOn w:val="Normal"/>
    <w:link w:val="HTMLPreformattedChar"/>
    <w:uiPriority w:val="99"/>
    <w:semiHidden/>
    <w:unhideWhenUsed/>
    <w:rsid w:val="00622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6222BE"/>
    <w:rPr>
      <w:rFonts w:ascii="Courier New" w:hAnsi="Courier New" w:cs="Courier New"/>
    </w:rPr>
  </w:style>
  <w:style w:type="character" w:customStyle="1" w:styleId="y2iqfc">
    <w:name w:val="y2iqfc"/>
    <w:basedOn w:val="DefaultParagraphFont"/>
    <w:rsid w:val="006222BE"/>
  </w:style>
  <w:style w:type="table" w:styleId="PlainTable3">
    <w:name w:val="Plain Table 3"/>
    <w:basedOn w:val="TableNormal"/>
    <w:uiPriority w:val="43"/>
    <w:rsid w:val="000F23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0F23B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3">
    <w:name w:val="Grid Table 5 Dark Accent 3"/>
    <w:basedOn w:val="TableNormal"/>
    <w:uiPriority w:val="50"/>
    <w:rsid w:val="000F23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5">
    <w:name w:val="Grid Table 3 Accent 5"/>
    <w:basedOn w:val="TableNormal"/>
    <w:uiPriority w:val="48"/>
    <w:rsid w:val="00A31BB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3">
    <w:name w:val="Grid Table 3 Accent 3"/>
    <w:basedOn w:val="TableNormal"/>
    <w:uiPriority w:val="48"/>
    <w:rsid w:val="00A31BB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3">
    <w:name w:val="Grid Table 7 Colorful Accent 3"/>
    <w:basedOn w:val="TableNormal"/>
    <w:uiPriority w:val="52"/>
    <w:rsid w:val="00A31B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3">
    <w:name w:val="toc 3"/>
    <w:basedOn w:val="Normal"/>
    <w:next w:val="Normal"/>
    <w:autoRedefine/>
    <w:uiPriority w:val="39"/>
    <w:unhideWhenUsed/>
    <w:rsid w:val="0078473A"/>
    <w:pPr>
      <w:spacing w:after="100"/>
      <w:ind w:left="480"/>
    </w:pPr>
  </w:style>
  <w:style w:type="paragraph" w:styleId="TOC1">
    <w:name w:val="toc 1"/>
    <w:basedOn w:val="Normal"/>
    <w:next w:val="Normal"/>
    <w:autoRedefine/>
    <w:uiPriority w:val="39"/>
    <w:unhideWhenUsed/>
    <w:rsid w:val="00904F51"/>
    <w:pPr>
      <w:spacing w:after="100"/>
    </w:pPr>
  </w:style>
  <w:style w:type="paragraph" w:styleId="TOC4">
    <w:name w:val="toc 4"/>
    <w:basedOn w:val="Normal"/>
    <w:next w:val="Normal"/>
    <w:autoRedefine/>
    <w:uiPriority w:val="39"/>
    <w:unhideWhenUsed/>
    <w:rsid w:val="00904F51"/>
    <w:pPr>
      <w:spacing w:after="100" w:line="259" w:lineRule="auto"/>
      <w:ind w:left="660"/>
    </w:pPr>
    <w:rPr>
      <w:kern w:val="2"/>
      <w:sz w:val="22"/>
      <w:szCs w:val="22"/>
      <w14:ligatures w14:val="standardContextual"/>
    </w:rPr>
  </w:style>
  <w:style w:type="paragraph" w:styleId="TOC5">
    <w:name w:val="toc 5"/>
    <w:basedOn w:val="Normal"/>
    <w:next w:val="Normal"/>
    <w:autoRedefine/>
    <w:uiPriority w:val="39"/>
    <w:unhideWhenUsed/>
    <w:rsid w:val="00904F51"/>
    <w:pPr>
      <w:spacing w:after="100" w:line="259" w:lineRule="auto"/>
      <w:ind w:left="880"/>
    </w:pPr>
    <w:rPr>
      <w:kern w:val="2"/>
      <w:sz w:val="22"/>
      <w:szCs w:val="22"/>
      <w14:ligatures w14:val="standardContextual"/>
    </w:rPr>
  </w:style>
  <w:style w:type="paragraph" w:styleId="TOC6">
    <w:name w:val="toc 6"/>
    <w:basedOn w:val="Normal"/>
    <w:next w:val="Normal"/>
    <w:autoRedefine/>
    <w:uiPriority w:val="39"/>
    <w:unhideWhenUsed/>
    <w:rsid w:val="00904F51"/>
    <w:pPr>
      <w:spacing w:after="100" w:line="259" w:lineRule="auto"/>
      <w:ind w:left="1100"/>
    </w:pPr>
    <w:rPr>
      <w:kern w:val="2"/>
      <w:sz w:val="22"/>
      <w:szCs w:val="22"/>
      <w14:ligatures w14:val="standardContextual"/>
    </w:rPr>
  </w:style>
  <w:style w:type="paragraph" w:styleId="TOC7">
    <w:name w:val="toc 7"/>
    <w:basedOn w:val="Normal"/>
    <w:next w:val="Normal"/>
    <w:autoRedefine/>
    <w:uiPriority w:val="39"/>
    <w:unhideWhenUsed/>
    <w:rsid w:val="00904F51"/>
    <w:pPr>
      <w:spacing w:after="100" w:line="259" w:lineRule="auto"/>
      <w:ind w:left="1320"/>
    </w:pPr>
    <w:rPr>
      <w:kern w:val="2"/>
      <w:sz w:val="22"/>
      <w:szCs w:val="22"/>
      <w14:ligatures w14:val="standardContextual"/>
    </w:rPr>
  </w:style>
  <w:style w:type="paragraph" w:styleId="TOC8">
    <w:name w:val="toc 8"/>
    <w:basedOn w:val="Normal"/>
    <w:next w:val="Normal"/>
    <w:autoRedefine/>
    <w:uiPriority w:val="39"/>
    <w:unhideWhenUsed/>
    <w:rsid w:val="00904F51"/>
    <w:pPr>
      <w:spacing w:after="100" w:line="259" w:lineRule="auto"/>
      <w:ind w:left="1540"/>
    </w:pPr>
    <w:rPr>
      <w:kern w:val="2"/>
      <w:sz w:val="22"/>
      <w:szCs w:val="22"/>
      <w14:ligatures w14:val="standardContextual"/>
    </w:rPr>
  </w:style>
  <w:style w:type="paragraph" w:styleId="TOC9">
    <w:name w:val="toc 9"/>
    <w:basedOn w:val="Normal"/>
    <w:next w:val="Normal"/>
    <w:autoRedefine/>
    <w:uiPriority w:val="39"/>
    <w:unhideWhenUsed/>
    <w:rsid w:val="00904F51"/>
    <w:pPr>
      <w:spacing w:after="100" w:line="259" w:lineRule="auto"/>
      <w:ind w:left="1760"/>
    </w:pPr>
    <w:rPr>
      <w:kern w:val="2"/>
      <w:sz w:val="22"/>
      <w:szCs w:val="22"/>
      <w14:ligatures w14:val="standardContextual"/>
    </w:rPr>
  </w:style>
  <w:style w:type="character" w:customStyle="1" w:styleId="UnresolvedMention1">
    <w:name w:val="Unresolved Mention1"/>
    <w:basedOn w:val="DefaultParagraphFont"/>
    <w:uiPriority w:val="99"/>
    <w:semiHidden/>
    <w:unhideWhenUsed/>
    <w:rsid w:val="00904F51"/>
    <w:rPr>
      <w:color w:val="605E5C"/>
      <w:shd w:val="clear" w:color="auto" w:fill="E1DFDD"/>
    </w:rPr>
  </w:style>
  <w:style w:type="character" w:customStyle="1" w:styleId="Heading3Char">
    <w:name w:val="Heading 3 Char"/>
    <w:basedOn w:val="DefaultParagraphFont"/>
    <w:link w:val="Heading3"/>
    <w:uiPriority w:val="9"/>
    <w:semiHidden/>
    <w:rsid w:val="005648A1"/>
    <w:rPr>
      <w:caps/>
      <w:color w:val="1F3763" w:themeColor="accent1" w:themeShade="7F"/>
      <w:spacing w:val="15"/>
    </w:rPr>
  </w:style>
  <w:style w:type="character" w:customStyle="1" w:styleId="Heading6Char">
    <w:name w:val="Heading 6 Char"/>
    <w:basedOn w:val="DefaultParagraphFont"/>
    <w:link w:val="Heading6"/>
    <w:uiPriority w:val="9"/>
    <w:semiHidden/>
    <w:rsid w:val="005648A1"/>
    <w:rPr>
      <w:caps/>
      <w:color w:val="2F5496" w:themeColor="accent1" w:themeShade="BF"/>
      <w:spacing w:val="10"/>
    </w:rPr>
  </w:style>
  <w:style w:type="character" w:customStyle="1" w:styleId="Heading7Char">
    <w:name w:val="Heading 7 Char"/>
    <w:basedOn w:val="DefaultParagraphFont"/>
    <w:link w:val="Heading7"/>
    <w:uiPriority w:val="9"/>
    <w:semiHidden/>
    <w:rsid w:val="005648A1"/>
    <w:rPr>
      <w:caps/>
      <w:color w:val="2F5496" w:themeColor="accent1" w:themeShade="BF"/>
      <w:spacing w:val="10"/>
    </w:rPr>
  </w:style>
  <w:style w:type="character" w:customStyle="1" w:styleId="Heading8Char">
    <w:name w:val="Heading 8 Char"/>
    <w:basedOn w:val="DefaultParagraphFont"/>
    <w:link w:val="Heading8"/>
    <w:uiPriority w:val="9"/>
    <w:semiHidden/>
    <w:rsid w:val="005648A1"/>
    <w:rPr>
      <w:caps/>
      <w:spacing w:val="10"/>
      <w:sz w:val="18"/>
      <w:szCs w:val="18"/>
    </w:rPr>
  </w:style>
  <w:style w:type="character" w:customStyle="1" w:styleId="Heading9Char">
    <w:name w:val="Heading 9 Char"/>
    <w:basedOn w:val="DefaultParagraphFont"/>
    <w:link w:val="Heading9"/>
    <w:uiPriority w:val="9"/>
    <w:semiHidden/>
    <w:rsid w:val="005648A1"/>
    <w:rPr>
      <w:i/>
      <w:iCs/>
      <w:caps/>
      <w:spacing w:val="10"/>
      <w:sz w:val="18"/>
      <w:szCs w:val="18"/>
    </w:rPr>
  </w:style>
  <w:style w:type="paragraph" w:styleId="Caption">
    <w:name w:val="caption"/>
    <w:basedOn w:val="Normal"/>
    <w:next w:val="Normal"/>
    <w:uiPriority w:val="35"/>
    <w:semiHidden/>
    <w:unhideWhenUsed/>
    <w:qFormat/>
    <w:rsid w:val="005648A1"/>
    <w:rPr>
      <w:b/>
      <w:bCs/>
      <w:color w:val="2F5496" w:themeColor="accent1" w:themeShade="BF"/>
      <w:sz w:val="16"/>
      <w:szCs w:val="16"/>
    </w:rPr>
  </w:style>
  <w:style w:type="paragraph" w:styleId="Title">
    <w:name w:val="Title"/>
    <w:basedOn w:val="Normal"/>
    <w:next w:val="Normal"/>
    <w:link w:val="TitleChar"/>
    <w:uiPriority w:val="10"/>
    <w:qFormat/>
    <w:rsid w:val="005648A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648A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648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48A1"/>
    <w:rPr>
      <w:caps/>
      <w:color w:val="595959" w:themeColor="text1" w:themeTint="A6"/>
      <w:spacing w:val="10"/>
      <w:sz w:val="21"/>
      <w:szCs w:val="21"/>
    </w:rPr>
  </w:style>
  <w:style w:type="character" w:styleId="Emphasis">
    <w:name w:val="Emphasis"/>
    <w:uiPriority w:val="20"/>
    <w:qFormat/>
    <w:rsid w:val="005648A1"/>
    <w:rPr>
      <w:caps/>
      <w:color w:val="1F3763" w:themeColor="accent1" w:themeShade="7F"/>
      <w:spacing w:val="5"/>
    </w:rPr>
  </w:style>
  <w:style w:type="paragraph" w:styleId="NoSpacing">
    <w:name w:val="No Spacing"/>
    <w:uiPriority w:val="1"/>
    <w:qFormat/>
    <w:rsid w:val="005648A1"/>
    <w:pPr>
      <w:spacing w:after="0" w:line="240" w:lineRule="auto"/>
    </w:pPr>
  </w:style>
  <w:style w:type="paragraph" w:styleId="Quote">
    <w:name w:val="Quote"/>
    <w:basedOn w:val="Normal"/>
    <w:next w:val="Normal"/>
    <w:link w:val="QuoteChar"/>
    <w:uiPriority w:val="29"/>
    <w:qFormat/>
    <w:rsid w:val="005648A1"/>
    <w:rPr>
      <w:i/>
      <w:iCs/>
      <w:sz w:val="24"/>
      <w:szCs w:val="24"/>
    </w:rPr>
  </w:style>
  <w:style w:type="character" w:customStyle="1" w:styleId="QuoteChar">
    <w:name w:val="Quote Char"/>
    <w:basedOn w:val="DefaultParagraphFont"/>
    <w:link w:val="Quote"/>
    <w:uiPriority w:val="29"/>
    <w:rsid w:val="005648A1"/>
    <w:rPr>
      <w:i/>
      <w:iCs/>
      <w:sz w:val="24"/>
      <w:szCs w:val="24"/>
    </w:rPr>
  </w:style>
  <w:style w:type="paragraph" w:styleId="IntenseQuote">
    <w:name w:val="Intense Quote"/>
    <w:basedOn w:val="Normal"/>
    <w:next w:val="Normal"/>
    <w:link w:val="IntenseQuoteChar"/>
    <w:uiPriority w:val="30"/>
    <w:qFormat/>
    <w:rsid w:val="005648A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648A1"/>
    <w:rPr>
      <w:color w:val="4472C4" w:themeColor="accent1"/>
      <w:sz w:val="24"/>
      <w:szCs w:val="24"/>
    </w:rPr>
  </w:style>
  <w:style w:type="character" w:styleId="SubtleEmphasis">
    <w:name w:val="Subtle Emphasis"/>
    <w:uiPriority w:val="19"/>
    <w:qFormat/>
    <w:rsid w:val="005648A1"/>
    <w:rPr>
      <w:i/>
      <w:iCs/>
      <w:color w:val="1F3763" w:themeColor="accent1" w:themeShade="7F"/>
    </w:rPr>
  </w:style>
  <w:style w:type="character" w:styleId="IntenseEmphasis">
    <w:name w:val="Intense Emphasis"/>
    <w:uiPriority w:val="21"/>
    <w:qFormat/>
    <w:rsid w:val="005648A1"/>
    <w:rPr>
      <w:b/>
      <w:bCs/>
      <w:caps/>
      <w:color w:val="1F3763" w:themeColor="accent1" w:themeShade="7F"/>
      <w:spacing w:val="10"/>
    </w:rPr>
  </w:style>
  <w:style w:type="character" w:styleId="SubtleReference">
    <w:name w:val="Subtle Reference"/>
    <w:uiPriority w:val="31"/>
    <w:qFormat/>
    <w:rsid w:val="005648A1"/>
    <w:rPr>
      <w:b/>
      <w:bCs/>
      <w:color w:val="4472C4" w:themeColor="accent1"/>
    </w:rPr>
  </w:style>
  <w:style w:type="character" w:styleId="IntenseReference">
    <w:name w:val="Intense Reference"/>
    <w:uiPriority w:val="32"/>
    <w:qFormat/>
    <w:rsid w:val="005648A1"/>
    <w:rPr>
      <w:b/>
      <w:bCs/>
      <w:i/>
      <w:iCs/>
      <w:caps/>
      <w:color w:val="4472C4" w:themeColor="accent1"/>
    </w:rPr>
  </w:style>
  <w:style w:type="character" w:styleId="BookTitle">
    <w:name w:val="Book Title"/>
    <w:uiPriority w:val="33"/>
    <w:qFormat/>
    <w:rsid w:val="005648A1"/>
    <w:rPr>
      <w:b/>
      <w:bCs/>
      <w:i/>
      <w:iCs/>
      <w:spacing w:val="0"/>
    </w:rPr>
  </w:style>
  <w:style w:type="table" w:styleId="ListTable2-Accent1">
    <w:name w:val="List Table 2 Accent 1"/>
    <w:basedOn w:val="TableNormal"/>
    <w:uiPriority w:val="47"/>
    <w:rsid w:val="00245A3F"/>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245A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245A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245A3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245A3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275FE9"/>
    <w:rPr>
      <w:sz w:val="16"/>
      <w:szCs w:val="16"/>
    </w:rPr>
  </w:style>
  <w:style w:type="paragraph" w:styleId="CommentText">
    <w:name w:val="annotation text"/>
    <w:basedOn w:val="Normal"/>
    <w:link w:val="CommentTextChar"/>
    <w:uiPriority w:val="99"/>
    <w:semiHidden/>
    <w:unhideWhenUsed/>
    <w:rsid w:val="00275FE9"/>
    <w:pPr>
      <w:spacing w:before="0" w:after="160" w:line="240" w:lineRule="auto"/>
    </w:pPr>
    <w:rPr>
      <w:rFonts w:eastAsia="Calibri"/>
      <w:kern w:val="2"/>
      <w14:ligatures w14:val="standardContextual"/>
    </w:rPr>
  </w:style>
  <w:style w:type="character" w:customStyle="1" w:styleId="CommentTextChar">
    <w:name w:val="Comment Text Char"/>
    <w:basedOn w:val="DefaultParagraphFont"/>
    <w:link w:val="CommentText"/>
    <w:uiPriority w:val="99"/>
    <w:semiHidden/>
    <w:rsid w:val="00275FE9"/>
    <w:rPr>
      <w:rFonts w:eastAsia="Calibri"/>
      <w:kern w:val="2"/>
      <w14:ligatures w14:val="standardContextual"/>
    </w:rPr>
  </w:style>
  <w:style w:type="table" w:customStyle="1" w:styleId="TableGrid1">
    <w:name w:val="Table Grid1"/>
    <w:basedOn w:val="TableNormal"/>
    <w:next w:val="TableGrid"/>
    <w:uiPriority w:val="59"/>
    <w:rsid w:val="00D51AD0"/>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A5606"/>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B26F0"/>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26F0"/>
    <w:pPr>
      <w:ind w:left="720"/>
      <w:contextualSpacing/>
    </w:pPr>
  </w:style>
  <w:style w:type="paragraph" w:styleId="ListBullet">
    <w:name w:val="List Bullet"/>
    <w:basedOn w:val="Normal"/>
    <w:uiPriority w:val="99"/>
    <w:unhideWhenUsed/>
    <w:rsid w:val="00303EDF"/>
    <w:pPr>
      <w:numPr>
        <w:numId w:val="15"/>
      </w:numPr>
      <w:tabs>
        <w:tab w:val="clear" w:pos="360"/>
      </w:tabs>
      <w:spacing w:before="0"/>
      <w:ind w:left="0" w:firstLine="0"/>
      <w:contextualSpacing/>
    </w:pPr>
    <w:rPr>
      <w:sz w:val="22"/>
      <w:szCs w:val="22"/>
    </w:rPr>
  </w:style>
  <w:style w:type="table" w:customStyle="1" w:styleId="TableGrid6">
    <w:name w:val="Table Grid6"/>
    <w:basedOn w:val="TableNormal"/>
    <w:next w:val="TableGrid"/>
    <w:uiPriority w:val="39"/>
    <w:rsid w:val="00D50E99"/>
    <w:pPr>
      <w:spacing w:before="0" w:after="0" w:line="240" w:lineRule="auto"/>
    </w:pPr>
    <w:rPr>
      <w:rFonts w:eastAsia="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0AEF"/>
    <w:pPr>
      <w:spacing w:before="0" w:after="0" w:line="240" w:lineRule="auto"/>
    </w:pPr>
    <w:rPr>
      <w:rFonts w:eastAsia="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E7330"/>
    <w:pPr>
      <w:spacing w:before="100"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9E7330"/>
    <w:rPr>
      <w:rFonts w:eastAsia="Calibri"/>
      <w:b/>
      <w:bCs/>
      <w:kern w:val="2"/>
      <w14:ligatures w14:val="standardContextual"/>
    </w:rPr>
  </w:style>
  <w:style w:type="character" w:customStyle="1" w:styleId="NormalWebChar">
    <w:name w:val="Normal (Web) Char"/>
    <w:basedOn w:val="DefaultParagraphFont"/>
    <w:link w:val="NormalWeb"/>
    <w:uiPriority w:val="99"/>
    <w:rsid w:val="007E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4867">
      <w:bodyDiv w:val="1"/>
      <w:marLeft w:val="0"/>
      <w:marRight w:val="0"/>
      <w:marTop w:val="0"/>
      <w:marBottom w:val="0"/>
      <w:divBdr>
        <w:top w:val="none" w:sz="0" w:space="0" w:color="auto"/>
        <w:left w:val="none" w:sz="0" w:space="0" w:color="auto"/>
        <w:bottom w:val="none" w:sz="0" w:space="0" w:color="auto"/>
        <w:right w:val="none" w:sz="0" w:space="0" w:color="auto"/>
      </w:divBdr>
    </w:div>
    <w:div w:id="65154767">
      <w:bodyDiv w:val="1"/>
      <w:marLeft w:val="0"/>
      <w:marRight w:val="0"/>
      <w:marTop w:val="0"/>
      <w:marBottom w:val="0"/>
      <w:divBdr>
        <w:top w:val="none" w:sz="0" w:space="0" w:color="auto"/>
        <w:left w:val="none" w:sz="0" w:space="0" w:color="auto"/>
        <w:bottom w:val="none" w:sz="0" w:space="0" w:color="auto"/>
        <w:right w:val="none" w:sz="0" w:space="0" w:color="auto"/>
      </w:divBdr>
    </w:div>
    <w:div w:id="157354038">
      <w:bodyDiv w:val="1"/>
      <w:marLeft w:val="0"/>
      <w:marRight w:val="0"/>
      <w:marTop w:val="0"/>
      <w:marBottom w:val="0"/>
      <w:divBdr>
        <w:top w:val="none" w:sz="0" w:space="0" w:color="auto"/>
        <w:left w:val="none" w:sz="0" w:space="0" w:color="auto"/>
        <w:bottom w:val="none" w:sz="0" w:space="0" w:color="auto"/>
        <w:right w:val="none" w:sz="0" w:space="0" w:color="auto"/>
      </w:divBdr>
    </w:div>
    <w:div w:id="171067420">
      <w:bodyDiv w:val="1"/>
      <w:marLeft w:val="0"/>
      <w:marRight w:val="0"/>
      <w:marTop w:val="0"/>
      <w:marBottom w:val="0"/>
      <w:divBdr>
        <w:top w:val="none" w:sz="0" w:space="0" w:color="auto"/>
        <w:left w:val="none" w:sz="0" w:space="0" w:color="auto"/>
        <w:bottom w:val="none" w:sz="0" w:space="0" w:color="auto"/>
        <w:right w:val="none" w:sz="0" w:space="0" w:color="auto"/>
      </w:divBdr>
    </w:div>
    <w:div w:id="211503895">
      <w:bodyDiv w:val="1"/>
      <w:marLeft w:val="0"/>
      <w:marRight w:val="0"/>
      <w:marTop w:val="0"/>
      <w:marBottom w:val="0"/>
      <w:divBdr>
        <w:top w:val="none" w:sz="0" w:space="0" w:color="auto"/>
        <w:left w:val="none" w:sz="0" w:space="0" w:color="auto"/>
        <w:bottom w:val="none" w:sz="0" w:space="0" w:color="auto"/>
        <w:right w:val="none" w:sz="0" w:space="0" w:color="auto"/>
      </w:divBdr>
    </w:div>
    <w:div w:id="227418588">
      <w:bodyDiv w:val="1"/>
      <w:marLeft w:val="0"/>
      <w:marRight w:val="0"/>
      <w:marTop w:val="0"/>
      <w:marBottom w:val="0"/>
      <w:divBdr>
        <w:top w:val="none" w:sz="0" w:space="0" w:color="auto"/>
        <w:left w:val="none" w:sz="0" w:space="0" w:color="auto"/>
        <w:bottom w:val="none" w:sz="0" w:space="0" w:color="auto"/>
        <w:right w:val="none" w:sz="0" w:space="0" w:color="auto"/>
      </w:divBdr>
    </w:div>
    <w:div w:id="305470740">
      <w:bodyDiv w:val="1"/>
      <w:marLeft w:val="0"/>
      <w:marRight w:val="0"/>
      <w:marTop w:val="0"/>
      <w:marBottom w:val="0"/>
      <w:divBdr>
        <w:top w:val="none" w:sz="0" w:space="0" w:color="auto"/>
        <w:left w:val="none" w:sz="0" w:space="0" w:color="auto"/>
        <w:bottom w:val="none" w:sz="0" w:space="0" w:color="auto"/>
        <w:right w:val="none" w:sz="0" w:space="0" w:color="auto"/>
      </w:divBdr>
    </w:div>
    <w:div w:id="316348197">
      <w:marLeft w:val="0"/>
      <w:marRight w:val="0"/>
      <w:marTop w:val="0"/>
      <w:marBottom w:val="0"/>
      <w:divBdr>
        <w:top w:val="none" w:sz="0" w:space="0" w:color="auto"/>
        <w:left w:val="none" w:sz="0" w:space="0" w:color="auto"/>
        <w:bottom w:val="none" w:sz="0" w:space="0" w:color="auto"/>
        <w:right w:val="none" w:sz="0" w:space="0" w:color="auto"/>
      </w:divBdr>
      <w:divsChild>
        <w:div w:id="1748335845">
          <w:marLeft w:val="0"/>
          <w:marRight w:val="0"/>
          <w:marTop w:val="0"/>
          <w:marBottom w:val="0"/>
          <w:divBdr>
            <w:top w:val="none" w:sz="0" w:space="0" w:color="auto"/>
            <w:left w:val="none" w:sz="0" w:space="0" w:color="auto"/>
            <w:bottom w:val="none" w:sz="0" w:space="0" w:color="auto"/>
            <w:right w:val="none" w:sz="0" w:space="0" w:color="auto"/>
          </w:divBdr>
          <w:divsChild>
            <w:div w:id="392898515">
              <w:marLeft w:val="0"/>
              <w:marRight w:val="0"/>
              <w:marTop w:val="0"/>
              <w:marBottom w:val="0"/>
              <w:divBdr>
                <w:top w:val="none" w:sz="0" w:space="0" w:color="auto"/>
                <w:left w:val="none" w:sz="0" w:space="0" w:color="auto"/>
                <w:bottom w:val="none" w:sz="0" w:space="0" w:color="auto"/>
                <w:right w:val="none" w:sz="0" w:space="0" w:color="auto"/>
              </w:divBdr>
              <w:divsChild>
                <w:div w:id="1387217248">
                  <w:marLeft w:val="0"/>
                  <w:marRight w:val="0"/>
                  <w:marTop w:val="0"/>
                  <w:marBottom w:val="0"/>
                  <w:divBdr>
                    <w:top w:val="none" w:sz="0" w:space="0" w:color="auto"/>
                    <w:left w:val="none" w:sz="0" w:space="0" w:color="auto"/>
                    <w:bottom w:val="none" w:sz="0" w:space="0" w:color="auto"/>
                    <w:right w:val="none" w:sz="0" w:space="0" w:color="auto"/>
                  </w:divBdr>
                  <w:divsChild>
                    <w:div w:id="1297252069">
                      <w:marLeft w:val="0"/>
                      <w:marRight w:val="0"/>
                      <w:marTop w:val="0"/>
                      <w:marBottom w:val="0"/>
                      <w:divBdr>
                        <w:top w:val="none" w:sz="0" w:space="0" w:color="auto"/>
                        <w:left w:val="none" w:sz="0" w:space="0" w:color="auto"/>
                        <w:bottom w:val="none" w:sz="0" w:space="0" w:color="auto"/>
                        <w:right w:val="none" w:sz="0" w:space="0" w:color="auto"/>
                      </w:divBdr>
                      <w:divsChild>
                        <w:div w:id="2053920472">
                          <w:marLeft w:val="0"/>
                          <w:marRight w:val="0"/>
                          <w:marTop w:val="0"/>
                          <w:marBottom w:val="0"/>
                          <w:divBdr>
                            <w:top w:val="none" w:sz="0" w:space="0" w:color="auto"/>
                            <w:left w:val="none" w:sz="0" w:space="0" w:color="auto"/>
                            <w:bottom w:val="none" w:sz="0" w:space="0" w:color="auto"/>
                            <w:right w:val="none" w:sz="0" w:space="0" w:color="auto"/>
                          </w:divBdr>
                          <w:divsChild>
                            <w:div w:id="18924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848698">
      <w:marLeft w:val="0"/>
      <w:marRight w:val="0"/>
      <w:marTop w:val="0"/>
      <w:marBottom w:val="0"/>
      <w:divBdr>
        <w:top w:val="none" w:sz="0" w:space="0" w:color="auto"/>
        <w:left w:val="none" w:sz="0" w:space="0" w:color="auto"/>
        <w:bottom w:val="none" w:sz="0" w:space="0" w:color="auto"/>
        <w:right w:val="none" w:sz="0" w:space="0" w:color="auto"/>
      </w:divBdr>
    </w:div>
    <w:div w:id="345403604">
      <w:bodyDiv w:val="1"/>
      <w:marLeft w:val="0"/>
      <w:marRight w:val="0"/>
      <w:marTop w:val="0"/>
      <w:marBottom w:val="0"/>
      <w:divBdr>
        <w:top w:val="none" w:sz="0" w:space="0" w:color="auto"/>
        <w:left w:val="none" w:sz="0" w:space="0" w:color="auto"/>
        <w:bottom w:val="none" w:sz="0" w:space="0" w:color="auto"/>
        <w:right w:val="none" w:sz="0" w:space="0" w:color="auto"/>
      </w:divBdr>
    </w:div>
    <w:div w:id="461389390">
      <w:marLeft w:val="0"/>
      <w:marRight w:val="0"/>
      <w:marTop w:val="0"/>
      <w:marBottom w:val="0"/>
      <w:divBdr>
        <w:top w:val="none" w:sz="0" w:space="0" w:color="auto"/>
        <w:left w:val="none" w:sz="0" w:space="0" w:color="auto"/>
        <w:bottom w:val="none" w:sz="0" w:space="0" w:color="auto"/>
        <w:right w:val="none" w:sz="0" w:space="0" w:color="auto"/>
      </w:divBdr>
    </w:div>
    <w:div w:id="498347303">
      <w:bodyDiv w:val="1"/>
      <w:marLeft w:val="0"/>
      <w:marRight w:val="0"/>
      <w:marTop w:val="0"/>
      <w:marBottom w:val="0"/>
      <w:divBdr>
        <w:top w:val="none" w:sz="0" w:space="0" w:color="auto"/>
        <w:left w:val="none" w:sz="0" w:space="0" w:color="auto"/>
        <w:bottom w:val="none" w:sz="0" w:space="0" w:color="auto"/>
        <w:right w:val="none" w:sz="0" w:space="0" w:color="auto"/>
      </w:divBdr>
    </w:div>
    <w:div w:id="499470748">
      <w:bodyDiv w:val="1"/>
      <w:marLeft w:val="0"/>
      <w:marRight w:val="0"/>
      <w:marTop w:val="0"/>
      <w:marBottom w:val="0"/>
      <w:divBdr>
        <w:top w:val="none" w:sz="0" w:space="0" w:color="auto"/>
        <w:left w:val="none" w:sz="0" w:space="0" w:color="auto"/>
        <w:bottom w:val="none" w:sz="0" w:space="0" w:color="auto"/>
        <w:right w:val="none" w:sz="0" w:space="0" w:color="auto"/>
      </w:divBdr>
    </w:div>
    <w:div w:id="518006498">
      <w:bodyDiv w:val="1"/>
      <w:marLeft w:val="0"/>
      <w:marRight w:val="0"/>
      <w:marTop w:val="0"/>
      <w:marBottom w:val="0"/>
      <w:divBdr>
        <w:top w:val="none" w:sz="0" w:space="0" w:color="auto"/>
        <w:left w:val="none" w:sz="0" w:space="0" w:color="auto"/>
        <w:bottom w:val="none" w:sz="0" w:space="0" w:color="auto"/>
        <w:right w:val="none" w:sz="0" w:space="0" w:color="auto"/>
      </w:divBdr>
    </w:div>
    <w:div w:id="551115390">
      <w:bodyDiv w:val="1"/>
      <w:marLeft w:val="0"/>
      <w:marRight w:val="0"/>
      <w:marTop w:val="0"/>
      <w:marBottom w:val="0"/>
      <w:divBdr>
        <w:top w:val="none" w:sz="0" w:space="0" w:color="auto"/>
        <w:left w:val="none" w:sz="0" w:space="0" w:color="auto"/>
        <w:bottom w:val="none" w:sz="0" w:space="0" w:color="auto"/>
        <w:right w:val="none" w:sz="0" w:space="0" w:color="auto"/>
      </w:divBdr>
    </w:div>
    <w:div w:id="595141622">
      <w:bodyDiv w:val="1"/>
      <w:marLeft w:val="0"/>
      <w:marRight w:val="0"/>
      <w:marTop w:val="0"/>
      <w:marBottom w:val="0"/>
      <w:divBdr>
        <w:top w:val="none" w:sz="0" w:space="0" w:color="auto"/>
        <w:left w:val="none" w:sz="0" w:space="0" w:color="auto"/>
        <w:bottom w:val="none" w:sz="0" w:space="0" w:color="auto"/>
        <w:right w:val="none" w:sz="0" w:space="0" w:color="auto"/>
      </w:divBdr>
    </w:div>
    <w:div w:id="632635890">
      <w:bodyDiv w:val="1"/>
      <w:marLeft w:val="0"/>
      <w:marRight w:val="0"/>
      <w:marTop w:val="0"/>
      <w:marBottom w:val="0"/>
      <w:divBdr>
        <w:top w:val="none" w:sz="0" w:space="0" w:color="auto"/>
        <w:left w:val="none" w:sz="0" w:space="0" w:color="auto"/>
        <w:bottom w:val="none" w:sz="0" w:space="0" w:color="auto"/>
        <w:right w:val="none" w:sz="0" w:space="0" w:color="auto"/>
      </w:divBdr>
    </w:div>
    <w:div w:id="633995921">
      <w:bodyDiv w:val="1"/>
      <w:marLeft w:val="0"/>
      <w:marRight w:val="0"/>
      <w:marTop w:val="0"/>
      <w:marBottom w:val="0"/>
      <w:divBdr>
        <w:top w:val="none" w:sz="0" w:space="0" w:color="auto"/>
        <w:left w:val="none" w:sz="0" w:space="0" w:color="auto"/>
        <w:bottom w:val="none" w:sz="0" w:space="0" w:color="auto"/>
        <w:right w:val="none" w:sz="0" w:space="0" w:color="auto"/>
      </w:divBdr>
    </w:div>
    <w:div w:id="656419206">
      <w:bodyDiv w:val="1"/>
      <w:marLeft w:val="0"/>
      <w:marRight w:val="0"/>
      <w:marTop w:val="0"/>
      <w:marBottom w:val="0"/>
      <w:divBdr>
        <w:top w:val="none" w:sz="0" w:space="0" w:color="auto"/>
        <w:left w:val="none" w:sz="0" w:space="0" w:color="auto"/>
        <w:bottom w:val="none" w:sz="0" w:space="0" w:color="auto"/>
        <w:right w:val="none" w:sz="0" w:space="0" w:color="auto"/>
      </w:divBdr>
    </w:div>
    <w:div w:id="659895095">
      <w:marLeft w:val="0"/>
      <w:marRight w:val="0"/>
      <w:marTop w:val="0"/>
      <w:marBottom w:val="0"/>
      <w:divBdr>
        <w:top w:val="none" w:sz="0" w:space="0" w:color="auto"/>
        <w:left w:val="none" w:sz="0" w:space="0" w:color="auto"/>
        <w:bottom w:val="none" w:sz="0" w:space="0" w:color="auto"/>
        <w:right w:val="none" w:sz="0" w:space="0" w:color="auto"/>
      </w:divBdr>
      <w:divsChild>
        <w:div w:id="760029527">
          <w:marLeft w:val="0"/>
          <w:marRight w:val="0"/>
          <w:marTop w:val="0"/>
          <w:marBottom w:val="0"/>
          <w:divBdr>
            <w:top w:val="none" w:sz="0" w:space="0" w:color="auto"/>
            <w:left w:val="none" w:sz="0" w:space="0" w:color="auto"/>
            <w:bottom w:val="none" w:sz="0" w:space="0" w:color="auto"/>
            <w:right w:val="none" w:sz="0" w:space="0" w:color="auto"/>
          </w:divBdr>
        </w:div>
      </w:divsChild>
    </w:div>
    <w:div w:id="700713132">
      <w:marLeft w:val="0"/>
      <w:marRight w:val="0"/>
      <w:marTop w:val="0"/>
      <w:marBottom w:val="0"/>
      <w:divBdr>
        <w:top w:val="none" w:sz="0" w:space="0" w:color="auto"/>
        <w:left w:val="none" w:sz="0" w:space="0" w:color="auto"/>
        <w:bottom w:val="none" w:sz="0" w:space="0" w:color="auto"/>
        <w:right w:val="none" w:sz="0" w:space="0" w:color="auto"/>
      </w:divBdr>
      <w:divsChild>
        <w:div w:id="428431270">
          <w:marLeft w:val="0"/>
          <w:marRight w:val="0"/>
          <w:marTop w:val="0"/>
          <w:marBottom w:val="0"/>
          <w:divBdr>
            <w:top w:val="none" w:sz="0" w:space="0" w:color="auto"/>
            <w:left w:val="none" w:sz="0" w:space="0" w:color="auto"/>
            <w:bottom w:val="none" w:sz="0" w:space="0" w:color="auto"/>
            <w:right w:val="none" w:sz="0" w:space="0" w:color="auto"/>
          </w:divBdr>
          <w:divsChild>
            <w:div w:id="440953574">
              <w:marLeft w:val="0"/>
              <w:marRight w:val="0"/>
              <w:marTop w:val="0"/>
              <w:marBottom w:val="0"/>
              <w:divBdr>
                <w:top w:val="none" w:sz="0" w:space="0" w:color="auto"/>
                <w:left w:val="none" w:sz="0" w:space="0" w:color="auto"/>
                <w:bottom w:val="none" w:sz="0" w:space="0" w:color="auto"/>
                <w:right w:val="none" w:sz="0" w:space="0" w:color="auto"/>
              </w:divBdr>
              <w:divsChild>
                <w:div w:id="19181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5882">
      <w:marLeft w:val="0"/>
      <w:marRight w:val="0"/>
      <w:marTop w:val="0"/>
      <w:marBottom w:val="0"/>
      <w:divBdr>
        <w:top w:val="none" w:sz="0" w:space="0" w:color="auto"/>
        <w:left w:val="none" w:sz="0" w:space="0" w:color="auto"/>
        <w:bottom w:val="none" w:sz="0" w:space="0" w:color="auto"/>
        <w:right w:val="none" w:sz="0" w:space="0" w:color="auto"/>
      </w:divBdr>
      <w:divsChild>
        <w:div w:id="338893550">
          <w:marLeft w:val="0"/>
          <w:marRight w:val="0"/>
          <w:marTop w:val="0"/>
          <w:marBottom w:val="0"/>
          <w:divBdr>
            <w:top w:val="none" w:sz="0" w:space="0" w:color="auto"/>
            <w:left w:val="none" w:sz="0" w:space="0" w:color="auto"/>
            <w:bottom w:val="none" w:sz="0" w:space="0" w:color="auto"/>
            <w:right w:val="none" w:sz="0" w:space="0" w:color="auto"/>
          </w:divBdr>
        </w:div>
      </w:divsChild>
    </w:div>
    <w:div w:id="759716114">
      <w:marLeft w:val="0"/>
      <w:marRight w:val="0"/>
      <w:marTop w:val="0"/>
      <w:marBottom w:val="0"/>
      <w:divBdr>
        <w:top w:val="none" w:sz="0" w:space="0" w:color="auto"/>
        <w:left w:val="none" w:sz="0" w:space="0" w:color="auto"/>
        <w:bottom w:val="none" w:sz="0" w:space="0" w:color="auto"/>
        <w:right w:val="none" w:sz="0" w:space="0" w:color="auto"/>
      </w:divBdr>
    </w:div>
    <w:div w:id="764689376">
      <w:bodyDiv w:val="1"/>
      <w:marLeft w:val="0"/>
      <w:marRight w:val="0"/>
      <w:marTop w:val="0"/>
      <w:marBottom w:val="0"/>
      <w:divBdr>
        <w:top w:val="none" w:sz="0" w:space="0" w:color="auto"/>
        <w:left w:val="none" w:sz="0" w:space="0" w:color="auto"/>
        <w:bottom w:val="none" w:sz="0" w:space="0" w:color="auto"/>
        <w:right w:val="none" w:sz="0" w:space="0" w:color="auto"/>
      </w:divBdr>
    </w:div>
    <w:div w:id="776873225">
      <w:bodyDiv w:val="1"/>
      <w:marLeft w:val="0"/>
      <w:marRight w:val="0"/>
      <w:marTop w:val="0"/>
      <w:marBottom w:val="0"/>
      <w:divBdr>
        <w:top w:val="none" w:sz="0" w:space="0" w:color="auto"/>
        <w:left w:val="none" w:sz="0" w:space="0" w:color="auto"/>
        <w:bottom w:val="none" w:sz="0" w:space="0" w:color="auto"/>
        <w:right w:val="none" w:sz="0" w:space="0" w:color="auto"/>
      </w:divBdr>
    </w:div>
    <w:div w:id="784889804">
      <w:bodyDiv w:val="1"/>
      <w:marLeft w:val="0"/>
      <w:marRight w:val="0"/>
      <w:marTop w:val="0"/>
      <w:marBottom w:val="0"/>
      <w:divBdr>
        <w:top w:val="none" w:sz="0" w:space="0" w:color="auto"/>
        <w:left w:val="none" w:sz="0" w:space="0" w:color="auto"/>
        <w:bottom w:val="none" w:sz="0" w:space="0" w:color="auto"/>
        <w:right w:val="none" w:sz="0" w:space="0" w:color="auto"/>
      </w:divBdr>
    </w:div>
    <w:div w:id="836847832">
      <w:marLeft w:val="0"/>
      <w:marRight w:val="0"/>
      <w:marTop w:val="0"/>
      <w:marBottom w:val="0"/>
      <w:divBdr>
        <w:top w:val="none" w:sz="0" w:space="0" w:color="auto"/>
        <w:left w:val="none" w:sz="0" w:space="0" w:color="auto"/>
        <w:bottom w:val="none" w:sz="0" w:space="0" w:color="auto"/>
        <w:right w:val="none" w:sz="0" w:space="0" w:color="auto"/>
      </w:divBdr>
    </w:div>
    <w:div w:id="900293631">
      <w:bodyDiv w:val="1"/>
      <w:marLeft w:val="0"/>
      <w:marRight w:val="0"/>
      <w:marTop w:val="0"/>
      <w:marBottom w:val="0"/>
      <w:divBdr>
        <w:top w:val="none" w:sz="0" w:space="0" w:color="auto"/>
        <w:left w:val="none" w:sz="0" w:space="0" w:color="auto"/>
        <w:bottom w:val="none" w:sz="0" w:space="0" w:color="auto"/>
        <w:right w:val="none" w:sz="0" w:space="0" w:color="auto"/>
      </w:divBdr>
    </w:div>
    <w:div w:id="1010836474">
      <w:marLeft w:val="0"/>
      <w:marRight w:val="0"/>
      <w:marTop w:val="0"/>
      <w:marBottom w:val="0"/>
      <w:divBdr>
        <w:top w:val="none" w:sz="0" w:space="0" w:color="auto"/>
        <w:left w:val="none" w:sz="0" w:space="0" w:color="auto"/>
        <w:bottom w:val="none" w:sz="0" w:space="0" w:color="auto"/>
        <w:right w:val="none" w:sz="0" w:space="0" w:color="auto"/>
      </w:divBdr>
    </w:div>
    <w:div w:id="1013723804">
      <w:bodyDiv w:val="1"/>
      <w:marLeft w:val="0"/>
      <w:marRight w:val="0"/>
      <w:marTop w:val="0"/>
      <w:marBottom w:val="0"/>
      <w:divBdr>
        <w:top w:val="none" w:sz="0" w:space="0" w:color="auto"/>
        <w:left w:val="none" w:sz="0" w:space="0" w:color="auto"/>
        <w:bottom w:val="none" w:sz="0" w:space="0" w:color="auto"/>
        <w:right w:val="none" w:sz="0" w:space="0" w:color="auto"/>
      </w:divBdr>
    </w:div>
    <w:div w:id="1035540664">
      <w:marLeft w:val="0"/>
      <w:marRight w:val="0"/>
      <w:marTop w:val="0"/>
      <w:marBottom w:val="0"/>
      <w:divBdr>
        <w:top w:val="none" w:sz="0" w:space="0" w:color="auto"/>
        <w:left w:val="none" w:sz="0" w:space="0" w:color="auto"/>
        <w:bottom w:val="none" w:sz="0" w:space="0" w:color="auto"/>
        <w:right w:val="none" w:sz="0" w:space="0" w:color="auto"/>
      </w:divBdr>
      <w:divsChild>
        <w:div w:id="1751540694">
          <w:marLeft w:val="0"/>
          <w:marRight w:val="0"/>
          <w:marTop w:val="0"/>
          <w:marBottom w:val="0"/>
          <w:divBdr>
            <w:top w:val="none" w:sz="0" w:space="0" w:color="auto"/>
            <w:left w:val="none" w:sz="0" w:space="0" w:color="auto"/>
            <w:bottom w:val="none" w:sz="0" w:space="0" w:color="auto"/>
            <w:right w:val="none" w:sz="0" w:space="0" w:color="auto"/>
          </w:divBdr>
        </w:div>
      </w:divsChild>
    </w:div>
    <w:div w:id="1091321317">
      <w:bodyDiv w:val="1"/>
      <w:marLeft w:val="0"/>
      <w:marRight w:val="0"/>
      <w:marTop w:val="0"/>
      <w:marBottom w:val="0"/>
      <w:divBdr>
        <w:top w:val="none" w:sz="0" w:space="0" w:color="auto"/>
        <w:left w:val="none" w:sz="0" w:space="0" w:color="auto"/>
        <w:bottom w:val="none" w:sz="0" w:space="0" w:color="auto"/>
        <w:right w:val="none" w:sz="0" w:space="0" w:color="auto"/>
      </w:divBdr>
    </w:div>
    <w:div w:id="1112089278">
      <w:bodyDiv w:val="1"/>
      <w:marLeft w:val="0"/>
      <w:marRight w:val="0"/>
      <w:marTop w:val="0"/>
      <w:marBottom w:val="0"/>
      <w:divBdr>
        <w:top w:val="none" w:sz="0" w:space="0" w:color="auto"/>
        <w:left w:val="none" w:sz="0" w:space="0" w:color="auto"/>
        <w:bottom w:val="none" w:sz="0" w:space="0" w:color="auto"/>
        <w:right w:val="none" w:sz="0" w:space="0" w:color="auto"/>
      </w:divBdr>
    </w:div>
    <w:div w:id="1124428211">
      <w:bodyDiv w:val="1"/>
      <w:marLeft w:val="0"/>
      <w:marRight w:val="0"/>
      <w:marTop w:val="0"/>
      <w:marBottom w:val="0"/>
      <w:divBdr>
        <w:top w:val="none" w:sz="0" w:space="0" w:color="auto"/>
        <w:left w:val="none" w:sz="0" w:space="0" w:color="auto"/>
        <w:bottom w:val="none" w:sz="0" w:space="0" w:color="auto"/>
        <w:right w:val="none" w:sz="0" w:space="0" w:color="auto"/>
      </w:divBdr>
    </w:div>
    <w:div w:id="1187328675">
      <w:marLeft w:val="0"/>
      <w:marRight w:val="0"/>
      <w:marTop w:val="0"/>
      <w:marBottom w:val="0"/>
      <w:divBdr>
        <w:top w:val="none" w:sz="0" w:space="0" w:color="auto"/>
        <w:left w:val="none" w:sz="0" w:space="0" w:color="auto"/>
        <w:bottom w:val="none" w:sz="0" w:space="0" w:color="auto"/>
        <w:right w:val="none" w:sz="0" w:space="0" w:color="auto"/>
      </w:divBdr>
      <w:divsChild>
        <w:div w:id="1479570402">
          <w:marLeft w:val="0"/>
          <w:marRight w:val="0"/>
          <w:marTop w:val="0"/>
          <w:marBottom w:val="0"/>
          <w:divBdr>
            <w:top w:val="none" w:sz="0" w:space="0" w:color="auto"/>
            <w:left w:val="none" w:sz="0" w:space="0" w:color="auto"/>
            <w:bottom w:val="none" w:sz="0" w:space="0" w:color="auto"/>
            <w:right w:val="none" w:sz="0" w:space="0" w:color="auto"/>
          </w:divBdr>
        </w:div>
      </w:divsChild>
    </w:div>
    <w:div w:id="1202287659">
      <w:bodyDiv w:val="1"/>
      <w:marLeft w:val="0"/>
      <w:marRight w:val="0"/>
      <w:marTop w:val="0"/>
      <w:marBottom w:val="0"/>
      <w:divBdr>
        <w:top w:val="none" w:sz="0" w:space="0" w:color="auto"/>
        <w:left w:val="none" w:sz="0" w:space="0" w:color="auto"/>
        <w:bottom w:val="none" w:sz="0" w:space="0" w:color="auto"/>
        <w:right w:val="none" w:sz="0" w:space="0" w:color="auto"/>
      </w:divBdr>
    </w:div>
    <w:div w:id="1207714797">
      <w:bodyDiv w:val="1"/>
      <w:marLeft w:val="0"/>
      <w:marRight w:val="0"/>
      <w:marTop w:val="0"/>
      <w:marBottom w:val="0"/>
      <w:divBdr>
        <w:top w:val="none" w:sz="0" w:space="0" w:color="auto"/>
        <w:left w:val="none" w:sz="0" w:space="0" w:color="auto"/>
        <w:bottom w:val="none" w:sz="0" w:space="0" w:color="auto"/>
        <w:right w:val="none" w:sz="0" w:space="0" w:color="auto"/>
      </w:divBdr>
    </w:div>
    <w:div w:id="1300528890">
      <w:marLeft w:val="0"/>
      <w:marRight w:val="0"/>
      <w:marTop w:val="0"/>
      <w:marBottom w:val="0"/>
      <w:divBdr>
        <w:top w:val="none" w:sz="0" w:space="0" w:color="auto"/>
        <w:left w:val="none" w:sz="0" w:space="0" w:color="auto"/>
        <w:bottom w:val="none" w:sz="0" w:space="0" w:color="auto"/>
        <w:right w:val="none" w:sz="0" w:space="0" w:color="auto"/>
      </w:divBdr>
    </w:div>
    <w:div w:id="1320889268">
      <w:marLeft w:val="0"/>
      <w:marRight w:val="0"/>
      <w:marTop w:val="0"/>
      <w:marBottom w:val="0"/>
      <w:divBdr>
        <w:top w:val="none" w:sz="0" w:space="0" w:color="auto"/>
        <w:left w:val="none" w:sz="0" w:space="0" w:color="auto"/>
        <w:bottom w:val="none" w:sz="0" w:space="0" w:color="auto"/>
        <w:right w:val="none" w:sz="0" w:space="0" w:color="auto"/>
      </w:divBdr>
    </w:div>
    <w:div w:id="1356614800">
      <w:bodyDiv w:val="1"/>
      <w:marLeft w:val="0"/>
      <w:marRight w:val="0"/>
      <w:marTop w:val="0"/>
      <w:marBottom w:val="0"/>
      <w:divBdr>
        <w:top w:val="none" w:sz="0" w:space="0" w:color="auto"/>
        <w:left w:val="none" w:sz="0" w:space="0" w:color="auto"/>
        <w:bottom w:val="none" w:sz="0" w:space="0" w:color="auto"/>
        <w:right w:val="none" w:sz="0" w:space="0" w:color="auto"/>
      </w:divBdr>
    </w:div>
    <w:div w:id="1431659276">
      <w:bodyDiv w:val="1"/>
      <w:marLeft w:val="0"/>
      <w:marRight w:val="0"/>
      <w:marTop w:val="0"/>
      <w:marBottom w:val="0"/>
      <w:divBdr>
        <w:top w:val="none" w:sz="0" w:space="0" w:color="auto"/>
        <w:left w:val="none" w:sz="0" w:space="0" w:color="auto"/>
        <w:bottom w:val="none" w:sz="0" w:space="0" w:color="auto"/>
        <w:right w:val="none" w:sz="0" w:space="0" w:color="auto"/>
      </w:divBdr>
    </w:div>
    <w:div w:id="1433237331">
      <w:marLeft w:val="0"/>
      <w:marRight w:val="0"/>
      <w:marTop w:val="0"/>
      <w:marBottom w:val="0"/>
      <w:divBdr>
        <w:top w:val="none" w:sz="0" w:space="0" w:color="auto"/>
        <w:left w:val="none" w:sz="0" w:space="0" w:color="auto"/>
        <w:bottom w:val="none" w:sz="0" w:space="0" w:color="auto"/>
        <w:right w:val="none" w:sz="0" w:space="0" w:color="auto"/>
      </w:divBdr>
    </w:div>
    <w:div w:id="1482235668">
      <w:marLeft w:val="0"/>
      <w:marRight w:val="0"/>
      <w:marTop w:val="0"/>
      <w:marBottom w:val="0"/>
      <w:divBdr>
        <w:top w:val="none" w:sz="0" w:space="0" w:color="auto"/>
        <w:left w:val="none" w:sz="0" w:space="0" w:color="auto"/>
        <w:bottom w:val="none" w:sz="0" w:space="0" w:color="auto"/>
        <w:right w:val="none" w:sz="0" w:space="0" w:color="auto"/>
      </w:divBdr>
    </w:div>
    <w:div w:id="1534609023">
      <w:bodyDiv w:val="1"/>
      <w:marLeft w:val="0"/>
      <w:marRight w:val="0"/>
      <w:marTop w:val="0"/>
      <w:marBottom w:val="0"/>
      <w:divBdr>
        <w:top w:val="none" w:sz="0" w:space="0" w:color="auto"/>
        <w:left w:val="none" w:sz="0" w:space="0" w:color="auto"/>
        <w:bottom w:val="none" w:sz="0" w:space="0" w:color="auto"/>
        <w:right w:val="none" w:sz="0" w:space="0" w:color="auto"/>
      </w:divBdr>
    </w:div>
    <w:div w:id="1556046063">
      <w:bodyDiv w:val="1"/>
      <w:marLeft w:val="0"/>
      <w:marRight w:val="0"/>
      <w:marTop w:val="0"/>
      <w:marBottom w:val="0"/>
      <w:divBdr>
        <w:top w:val="none" w:sz="0" w:space="0" w:color="auto"/>
        <w:left w:val="none" w:sz="0" w:space="0" w:color="auto"/>
        <w:bottom w:val="none" w:sz="0" w:space="0" w:color="auto"/>
        <w:right w:val="none" w:sz="0" w:space="0" w:color="auto"/>
      </w:divBdr>
    </w:div>
    <w:div w:id="1578586156">
      <w:marLeft w:val="0"/>
      <w:marRight w:val="0"/>
      <w:marTop w:val="0"/>
      <w:marBottom w:val="0"/>
      <w:divBdr>
        <w:top w:val="none" w:sz="0" w:space="0" w:color="auto"/>
        <w:left w:val="none" w:sz="0" w:space="0" w:color="auto"/>
        <w:bottom w:val="none" w:sz="0" w:space="0" w:color="auto"/>
        <w:right w:val="none" w:sz="0" w:space="0" w:color="auto"/>
      </w:divBdr>
    </w:div>
    <w:div w:id="1579171744">
      <w:bodyDiv w:val="1"/>
      <w:marLeft w:val="0"/>
      <w:marRight w:val="0"/>
      <w:marTop w:val="0"/>
      <w:marBottom w:val="0"/>
      <w:divBdr>
        <w:top w:val="none" w:sz="0" w:space="0" w:color="auto"/>
        <w:left w:val="none" w:sz="0" w:space="0" w:color="auto"/>
        <w:bottom w:val="none" w:sz="0" w:space="0" w:color="auto"/>
        <w:right w:val="none" w:sz="0" w:space="0" w:color="auto"/>
      </w:divBdr>
    </w:div>
    <w:div w:id="1623264508">
      <w:bodyDiv w:val="1"/>
      <w:marLeft w:val="0"/>
      <w:marRight w:val="0"/>
      <w:marTop w:val="0"/>
      <w:marBottom w:val="0"/>
      <w:divBdr>
        <w:top w:val="none" w:sz="0" w:space="0" w:color="auto"/>
        <w:left w:val="none" w:sz="0" w:space="0" w:color="auto"/>
        <w:bottom w:val="none" w:sz="0" w:space="0" w:color="auto"/>
        <w:right w:val="none" w:sz="0" w:space="0" w:color="auto"/>
      </w:divBdr>
    </w:div>
    <w:div w:id="1677534137">
      <w:bodyDiv w:val="1"/>
      <w:marLeft w:val="0"/>
      <w:marRight w:val="0"/>
      <w:marTop w:val="0"/>
      <w:marBottom w:val="0"/>
      <w:divBdr>
        <w:top w:val="none" w:sz="0" w:space="0" w:color="auto"/>
        <w:left w:val="none" w:sz="0" w:space="0" w:color="auto"/>
        <w:bottom w:val="none" w:sz="0" w:space="0" w:color="auto"/>
        <w:right w:val="none" w:sz="0" w:space="0" w:color="auto"/>
      </w:divBdr>
    </w:div>
    <w:div w:id="1688406914">
      <w:bodyDiv w:val="1"/>
      <w:marLeft w:val="0"/>
      <w:marRight w:val="0"/>
      <w:marTop w:val="0"/>
      <w:marBottom w:val="0"/>
      <w:divBdr>
        <w:top w:val="none" w:sz="0" w:space="0" w:color="auto"/>
        <w:left w:val="none" w:sz="0" w:space="0" w:color="auto"/>
        <w:bottom w:val="none" w:sz="0" w:space="0" w:color="auto"/>
        <w:right w:val="none" w:sz="0" w:space="0" w:color="auto"/>
      </w:divBdr>
    </w:div>
    <w:div w:id="1797521611">
      <w:bodyDiv w:val="1"/>
      <w:marLeft w:val="0"/>
      <w:marRight w:val="0"/>
      <w:marTop w:val="0"/>
      <w:marBottom w:val="0"/>
      <w:divBdr>
        <w:top w:val="none" w:sz="0" w:space="0" w:color="auto"/>
        <w:left w:val="none" w:sz="0" w:space="0" w:color="auto"/>
        <w:bottom w:val="none" w:sz="0" w:space="0" w:color="auto"/>
        <w:right w:val="none" w:sz="0" w:space="0" w:color="auto"/>
      </w:divBdr>
    </w:div>
    <w:div w:id="1849326718">
      <w:bodyDiv w:val="1"/>
      <w:marLeft w:val="0"/>
      <w:marRight w:val="0"/>
      <w:marTop w:val="0"/>
      <w:marBottom w:val="0"/>
      <w:divBdr>
        <w:top w:val="none" w:sz="0" w:space="0" w:color="auto"/>
        <w:left w:val="none" w:sz="0" w:space="0" w:color="auto"/>
        <w:bottom w:val="none" w:sz="0" w:space="0" w:color="auto"/>
        <w:right w:val="none" w:sz="0" w:space="0" w:color="auto"/>
      </w:divBdr>
    </w:div>
    <w:div w:id="1957592049">
      <w:bodyDiv w:val="1"/>
      <w:marLeft w:val="0"/>
      <w:marRight w:val="0"/>
      <w:marTop w:val="0"/>
      <w:marBottom w:val="0"/>
      <w:divBdr>
        <w:top w:val="none" w:sz="0" w:space="0" w:color="auto"/>
        <w:left w:val="none" w:sz="0" w:space="0" w:color="auto"/>
        <w:bottom w:val="none" w:sz="0" w:space="0" w:color="auto"/>
        <w:right w:val="none" w:sz="0" w:space="0" w:color="auto"/>
      </w:divBdr>
    </w:div>
    <w:div w:id="1975256050">
      <w:bodyDiv w:val="1"/>
      <w:marLeft w:val="0"/>
      <w:marRight w:val="0"/>
      <w:marTop w:val="0"/>
      <w:marBottom w:val="0"/>
      <w:divBdr>
        <w:top w:val="none" w:sz="0" w:space="0" w:color="auto"/>
        <w:left w:val="none" w:sz="0" w:space="0" w:color="auto"/>
        <w:bottom w:val="none" w:sz="0" w:space="0" w:color="auto"/>
        <w:right w:val="none" w:sz="0" w:space="0" w:color="auto"/>
      </w:divBdr>
    </w:div>
    <w:div w:id="2001226476">
      <w:marLeft w:val="0"/>
      <w:marRight w:val="0"/>
      <w:marTop w:val="0"/>
      <w:marBottom w:val="0"/>
      <w:divBdr>
        <w:top w:val="none" w:sz="0" w:space="0" w:color="auto"/>
        <w:left w:val="none" w:sz="0" w:space="0" w:color="auto"/>
        <w:bottom w:val="none" w:sz="0" w:space="0" w:color="auto"/>
        <w:right w:val="none" w:sz="0" w:space="0" w:color="auto"/>
      </w:divBdr>
    </w:div>
    <w:div w:id="2006281699">
      <w:bodyDiv w:val="1"/>
      <w:marLeft w:val="0"/>
      <w:marRight w:val="0"/>
      <w:marTop w:val="0"/>
      <w:marBottom w:val="0"/>
      <w:divBdr>
        <w:top w:val="none" w:sz="0" w:space="0" w:color="auto"/>
        <w:left w:val="none" w:sz="0" w:space="0" w:color="auto"/>
        <w:bottom w:val="none" w:sz="0" w:space="0" w:color="auto"/>
        <w:right w:val="none" w:sz="0" w:space="0" w:color="auto"/>
      </w:divBdr>
    </w:div>
    <w:div w:id="2055344880">
      <w:marLeft w:val="0"/>
      <w:marRight w:val="0"/>
      <w:marTop w:val="0"/>
      <w:marBottom w:val="0"/>
      <w:divBdr>
        <w:top w:val="none" w:sz="0" w:space="0" w:color="auto"/>
        <w:left w:val="none" w:sz="0" w:space="0" w:color="auto"/>
        <w:bottom w:val="none" w:sz="0" w:space="0" w:color="auto"/>
        <w:right w:val="none" w:sz="0" w:space="0" w:color="auto"/>
      </w:divBdr>
    </w:div>
    <w:div w:id="2087917365">
      <w:bodyDiv w:val="1"/>
      <w:marLeft w:val="0"/>
      <w:marRight w:val="0"/>
      <w:marTop w:val="0"/>
      <w:marBottom w:val="0"/>
      <w:divBdr>
        <w:top w:val="none" w:sz="0" w:space="0" w:color="auto"/>
        <w:left w:val="none" w:sz="0" w:space="0" w:color="auto"/>
        <w:bottom w:val="none" w:sz="0" w:space="0" w:color="auto"/>
        <w:right w:val="none" w:sz="0" w:space="0" w:color="auto"/>
      </w:divBdr>
    </w:div>
    <w:div w:id="2099252239">
      <w:bodyDiv w:val="1"/>
      <w:marLeft w:val="0"/>
      <w:marRight w:val="0"/>
      <w:marTop w:val="0"/>
      <w:marBottom w:val="0"/>
      <w:divBdr>
        <w:top w:val="none" w:sz="0" w:space="0" w:color="auto"/>
        <w:left w:val="none" w:sz="0" w:space="0" w:color="auto"/>
        <w:bottom w:val="none" w:sz="0" w:space="0" w:color="auto"/>
        <w:right w:val="none" w:sz="0" w:space="0" w:color="auto"/>
      </w:divBdr>
    </w:div>
    <w:div w:id="21288106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jp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LPR\Pustec\Bashki_PowerQuery_Mbetjet_Pustec.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LPR\Pustec\Bashki_Bujqesi_Pustec.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LPR\Pustec\Bashki_PyjetPustec.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LPR\Pustec\Bashki_PowerQuery_Burimet%20Njerezore_Pustec.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LPR\Pustec\Bashki_PowerQuery_Transparenca_2_Pustec.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LPR\Pustec\Bashki_PowerQuery_Transparenca_2_Pustec.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LPR\Pustec\Bashkia%20Pustec,%20Barazia%20Gjinore.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LPR\Pustec\Bashki_PowerQuery_Financat_Pustec.xlsm"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[Bashki_PowerQuery_Mbetjet_Pustec.xlsm]Viz!PivotTable2</c:name>
    <c:fmtId val="-1"/>
  </c:pivotSource>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Treguesit e sherbimit</a:t>
            </a:r>
            <a:r>
              <a:rPr lang="en-US" sz="1600" baseline="0"/>
              <a:t> te menaxhimit te mbetjeve, %, 2023-2024</a:t>
            </a:r>
            <a:endParaRPr lang="en-US"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Viz!$B$2</c:f>
              <c:strCache>
                <c:ptCount val="1"/>
                <c:pt idx="0">
                  <c:v> Vlera 2023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Viz!$A$3:$A$4</c:f>
              <c:strCache>
                <c:ptCount val="2"/>
                <c:pt idx="0">
                  <c:v>Mbulimi i popullsisë me shërbimin e menaxhimit të mbetjeve në zonat urbane/rurale</c:v>
                </c:pt>
                <c:pt idx="1">
                  <c:v>Mbulimi kostos së menaxhimit të mbetjeve nga tarifa e  shërbimit</c:v>
                </c:pt>
              </c:strCache>
            </c:strRef>
          </c:cat>
          <c:val>
            <c:numRef>
              <c:f>Viz!$B$3:$B$4</c:f>
              <c:numCache>
                <c:formatCode>0.00</c:formatCode>
                <c:ptCount val="2"/>
                <c:pt idx="0">
                  <c:v>94.444444444444443</c:v>
                </c:pt>
                <c:pt idx="1">
                  <c:v>26.639770313210015</c:v>
                </c:pt>
              </c:numCache>
            </c:numRef>
          </c:val>
          <c:extLst>
            <c:ext xmlns:c16="http://schemas.microsoft.com/office/drawing/2014/chart" uri="{C3380CC4-5D6E-409C-BE32-E72D297353CC}">
              <c16:uniqueId val="{00000000-82C1-44E3-B87A-D65FFFCE7F1A}"/>
            </c:ext>
          </c:extLst>
        </c:ser>
        <c:ser>
          <c:idx val="1"/>
          <c:order val="1"/>
          <c:tx>
            <c:strRef>
              <c:f>Viz!$C$2</c:f>
              <c:strCache>
                <c:ptCount val="1"/>
                <c:pt idx="0">
                  <c:v>Sum of Vlera 2024 (calc)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Viz!$A$3:$A$4</c:f>
              <c:strCache>
                <c:ptCount val="2"/>
                <c:pt idx="0">
                  <c:v>Mbulimi i popullsisë me shërbimin e menaxhimit të mbetjeve në zonat urbane/rurale</c:v>
                </c:pt>
                <c:pt idx="1">
                  <c:v>Mbulimi kostos së menaxhimit të mbetjeve nga tarifa e  shërbimit</c:v>
                </c:pt>
              </c:strCache>
            </c:strRef>
          </c:cat>
          <c:val>
            <c:numRef>
              <c:f>Viz!$C$3:$C$4</c:f>
              <c:numCache>
                <c:formatCode>0.00</c:formatCode>
                <c:ptCount val="2"/>
                <c:pt idx="0">
                  <c:v>94.444444444444443</c:v>
                </c:pt>
                <c:pt idx="1">
                  <c:v>21.488372093023255</c:v>
                </c:pt>
              </c:numCache>
            </c:numRef>
          </c:val>
          <c:extLst>
            <c:ext xmlns:c16="http://schemas.microsoft.com/office/drawing/2014/chart" uri="{C3380CC4-5D6E-409C-BE32-E72D297353CC}">
              <c16:uniqueId val="{00000001-82C1-44E3-B87A-D65FFFCE7F1A}"/>
            </c:ext>
          </c:extLst>
        </c:ser>
        <c:dLbls>
          <c:dLblPos val="inEnd"/>
          <c:showLegendKey val="0"/>
          <c:showVal val="1"/>
          <c:showCatName val="0"/>
          <c:showSerName val="0"/>
          <c:showPercent val="0"/>
          <c:showBubbleSize val="0"/>
        </c:dLbls>
        <c:gapWidth val="65"/>
        <c:axId val="178245520"/>
        <c:axId val="178244560"/>
      </c:barChart>
      <c:catAx>
        <c:axId val="17824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244560"/>
        <c:crosses val="autoZero"/>
        <c:auto val="1"/>
        <c:lblAlgn val="ctr"/>
        <c:lblOffset val="100"/>
        <c:noMultiLvlLbl val="0"/>
      </c:catAx>
      <c:valAx>
        <c:axId val="178244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78245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[Bashki_Bujqesi_Pustec.xlsm]Viz!PivotTable2</c:name>
    <c:fmtId val="-1"/>
  </c:pivotSource>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Toke e mbuluar me ujitje</a:t>
            </a:r>
            <a:r>
              <a:rPr lang="en-US" sz="1400" baseline="0"/>
              <a:t> dhe kullim dhe kanale funksionale, 2023-2024</a:t>
            </a:r>
            <a:endParaRPr lang="en-US" sz="1400"/>
          </a:p>
        </c:rich>
      </c:tx>
      <c:layout>
        <c:manualLayout>
          <c:xMode val="edge"/>
          <c:yMode val="edge"/>
          <c:x val="0.22688701359587435"/>
          <c:y val="4.152665630172025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5785278949835913E-2"/>
          <c:y val="0.18666466054800473"/>
          <c:w val="0.9484294421003282"/>
          <c:h val="0.52561746660648312"/>
        </c:manualLayout>
      </c:layout>
      <c:barChart>
        <c:barDir val="col"/>
        <c:grouping val="clustered"/>
        <c:varyColors val="0"/>
        <c:ser>
          <c:idx val="0"/>
          <c:order val="0"/>
          <c:tx>
            <c:strRef>
              <c:f>Viz!$B$2:$B$3</c:f>
              <c:strCache>
                <c:ptCount val="1"/>
                <c:pt idx="0">
                  <c:v>Përqindja e kanaleve ujitëse dhe kulluese funksionale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Viz!$A$4:$A$5</c:f>
              <c:strCache>
                <c:ptCount val="2"/>
                <c:pt idx="0">
                  <c:v> Vlera 2023</c:v>
                </c:pt>
                <c:pt idx="1">
                  <c:v> Vlera 2024 </c:v>
                </c:pt>
              </c:strCache>
            </c:strRef>
          </c:cat>
          <c:val>
            <c:numRef>
              <c:f>Viz!$B$4:$B$5</c:f>
              <c:numCache>
                <c:formatCode>0.00</c:formatCode>
                <c:ptCount val="2"/>
                <c:pt idx="0">
                  <c:v>21.428571428571427</c:v>
                </c:pt>
                <c:pt idx="1">
                  <c:v>45.714285714285715</c:v>
                </c:pt>
              </c:numCache>
            </c:numRef>
          </c:val>
          <c:extLst>
            <c:ext xmlns:c16="http://schemas.microsoft.com/office/drawing/2014/chart" uri="{C3380CC4-5D6E-409C-BE32-E72D297353CC}">
              <c16:uniqueId val="{00000000-181D-4A92-B93B-32116E904479}"/>
            </c:ext>
          </c:extLst>
        </c:ser>
        <c:ser>
          <c:idx val="1"/>
          <c:order val="1"/>
          <c:tx>
            <c:strRef>
              <c:f>Viz!$C$2:$C$3</c:f>
              <c:strCache>
                <c:ptCount val="1"/>
                <c:pt idx="0">
                  <c:v>Tokë bujqësore e pajisur me kanale ujitje/kullimi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Viz!$A$4:$A$5</c:f>
              <c:strCache>
                <c:ptCount val="2"/>
                <c:pt idx="0">
                  <c:v> Vlera 2023</c:v>
                </c:pt>
                <c:pt idx="1">
                  <c:v> Vlera 2024 </c:v>
                </c:pt>
              </c:strCache>
            </c:strRef>
          </c:cat>
          <c:val>
            <c:numRef>
              <c:f>Viz!$C$4:$C$5</c:f>
              <c:numCache>
                <c:formatCode>0.00</c:formatCode>
                <c:ptCount val="2"/>
                <c:pt idx="0">
                  <c:v>54.993400791904975</c:v>
                </c:pt>
                <c:pt idx="1">
                  <c:v>73.324534389206633</c:v>
                </c:pt>
              </c:numCache>
            </c:numRef>
          </c:val>
          <c:extLst>
            <c:ext xmlns:c16="http://schemas.microsoft.com/office/drawing/2014/chart" uri="{C3380CC4-5D6E-409C-BE32-E72D297353CC}">
              <c16:uniqueId val="{00000001-181D-4A92-B93B-32116E904479}"/>
            </c:ext>
          </c:extLst>
        </c:ser>
        <c:dLbls>
          <c:dLblPos val="inEnd"/>
          <c:showLegendKey val="0"/>
          <c:showVal val="1"/>
          <c:showCatName val="0"/>
          <c:showSerName val="0"/>
          <c:showPercent val="0"/>
          <c:showBubbleSize val="0"/>
        </c:dLbls>
        <c:gapWidth val="65"/>
        <c:axId val="178245520"/>
        <c:axId val="178244560"/>
      </c:barChart>
      <c:catAx>
        <c:axId val="17824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244560"/>
        <c:crosses val="autoZero"/>
        <c:auto val="1"/>
        <c:lblAlgn val="ctr"/>
        <c:lblOffset val="100"/>
        <c:noMultiLvlLbl val="0"/>
      </c:catAx>
      <c:valAx>
        <c:axId val="178244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78245520"/>
        <c:crosses val="autoZero"/>
        <c:crossBetween val="between"/>
      </c:valAx>
      <c:spPr>
        <a:noFill/>
        <a:ln>
          <a:noFill/>
        </a:ln>
        <a:effectLst/>
      </c:spPr>
    </c:plotArea>
    <c:legend>
      <c:legendPos val="b"/>
      <c:layout>
        <c:manualLayout>
          <c:xMode val="edge"/>
          <c:yMode val="edge"/>
          <c:x val="0.26927767995245322"/>
          <c:y val="0.78531086480431989"/>
          <c:w val="0.48019757024042881"/>
          <c:h val="0.198640185900329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[Bashki_PyjetPustec.xlsm]Viz!PivotTable8</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Viz!$B$14</c:f>
              <c:strCache>
                <c:ptCount val="1"/>
                <c:pt idx="0">
                  <c:v> Vlera 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Viz!$A$15:$A$18</c:f>
              <c:multiLvlStrCache>
                <c:ptCount val="2"/>
                <c:lvl>
                  <c:pt idx="0">
                    <c:v>Hektarë</c:v>
                  </c:pt>
                  <c:pt idx="1">
                    <c:v>Hektarë</c:v>
                  </c:pt>
                </c:lvl>
                <c:lvl>
                  <c:pt idx="0">
                    <c:v>Sipërfaqja e fondit pyjor dhe kullosor e mbuluar me plan mbarështimi</c:v>
                  </c:pt>
                  <c:pt idx="1">
                    <c:v>Sipërfaqja gjithsej e fondit pyjor dhe kullosor në bashki</c:v>
                  </c:pt>
                </c:lvl>
              </c:multiLvlStrCache>
            </c:multiLvlStrRef>
          </c:cat>
          <c:val>
            <c:numRef>
              <c:f>Viz!$B$15:$B$18</c:f>
              <c:numCache>
                <c:formatCode>General</c:formatCode>
                <c:ptCount val="2"/>
                <c:pt idx="0">
                  <c:v>31.8</c:v>
                </c:pt>
                <c:pt idx="1">
                  <c:v>281.8</c:v>
                </c:pt>
              </c:numCache>
            </c:numRef>
          </c:val>
          <c:extLst>
            <c:ext xmlns:c16="http://schemas.microsoft.com/office/drawing/2014/chart" uri="{C3380CC4-5D6E-409C-BE32-E72D297353CC}">
              <c16:uniqueId val="{00000000-E9AD-4A1D-97A7-865619FE1437}"/>
            </c:ext>
          </c:extLst>
        </c:ser>
        <c:ser>
          <c:idx val="1"/>
          <c:order val="1"/>
          <c:tx>
            <c:strRef>
              <c:f>Viz!$C$14</c:f>
              <c:strCache>
                <c:ptCount val="1"/>
                <c:pt idx="0">
                  <c:v> Vlera 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Viz!$A$15:$A$18</c:f>
              <c:multiLvlStrCache>
                <c:ptCount val="2"/>
                <c:lvl>
                  <c:pt idx="0">
                    <c:v>Hektarë</c:v>
                  </c:pt>
                  <c:pt idx="1">
                    <c:v>Hektarë</c:v>
                  </c:pt>
                </c:lvl>
                <c:lvl>
                  <c:pt idx="0">
                    <c:v>Sipërfaqja e fondit pyjor dhe kullosor e mbuluar me plan mbarështimi</c:v>
                  </c:pt>
                  <c:pt idx="1">
                    <c:v>Sipërfaqja gjithsej e fondit pyjor dhe kullosor në bashki</c:v>
                  </c:pt>
                </c:lvl>
              </c:multiLvlStrCache>
            </c:multiLvlStrRef>
          </c:cat>
          <c:val>
            <c:numRef>
              <c:f>Viz!$C$15:$C$18</c:f>
              <c:numCache>
                <c:formatCode>General</c:formatCode>
                <c:ptCount val="2"/>
                <c:pt idx="0">
                  <c:v>31.8</c:v>
                </c:pt>
                <c:pt idx="1">
                  <c:v>281.8</c:v>
                </c:pt>
              </c:numCache>
            </c:numRef>
          </c:val>
          <c:extLst>
            <c:ext xmlns:c16="http://schemas.microsoft.com/office/drawing/2014/chart" uri="{C3380CC4-5D6E-409C-BE32-E72D297353CC}">
              <c16:uniqueId val="{00000001-E9AD-4A1D-97A7-865619FE1437}"/>
            </c:ext>
          </c:extLst>
        </c:ser>
        <c:dLbls>
          <c:dLblPos val="outEnd"/>
          <c:showLegendKey val="0"/>
          <c:showVal val="1"/>
          <c:showCatName val="0"/>
          <c:showSerName val="0"/>
          <c:showPercent val="0"/>
          <c:showBubbleSize val="0"/>
        </c:dLbls>
        <c:gapWidth val="444"/>
        <c:overlap val="-90"/>
        <c:axId val="197067344"/>
        <c:axId val="197068304"/>
      </c:barChart>
      <c:catAx>
        <c:axId val="19706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en-US"/>
          </a:p>
        </c:txPr>
        <c:crossAx val="197068304"/>
        <c:crosses val="autoZero"/>
        <c:auto val="1"/>
        <c:lblAlgn val="ctr"/>
        <c:lblOffset val="100"/>
        <c:noMultiLvlLbl val="0"/>
      </c:catAx>
      <c:valAx>
        <c:axId val="197068304"/>
        <c:scaling>
          <c:orientation val="minMax"/>
        </c:scaling>
        <c:delete val="1"/>
        <c:axPos val="l"/>
        <c:numFmt formatCode="General" sourceLinked="1"/>
        <c:majorTickMark val="none"/>
        <c:minorTickMark val="none"/>
        <c:tickLblPos val="nextTo"/>
        <c:crossAx val="19706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[Bashki_PowerQuery_Burimet Njerezore_Pustec.xlsm]Viz!PivotTable2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Treguesit</a:t>
            </a:r>
            <a:r>
              <a:rPr lang="en-US" baseline="0"/>
              <a:t> e burimeve njerzore, %, 2023-2024</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Viz!$B$11</c:f>
              <c:strCache>
                <c:ptCount val="1"/>
                <c:pt idx="0">
                  <c:v>Sum of Vlera 2023 (calc)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Viz!$A$12:$A$13</c:f>
              <c:strCache>
                <c:ptCount val="2"/>
                <c:pt idx="0">
                  <c:v>Përqindja e stafit të punësuar nga bashkia të trajnuar</c:v>
                </c:pt>
                <c:pt idx="1">
                  <c:v>Shkalla e rotacionit të punonjësve të bashkisë</c:v>
                </c:pt>
              </c:strCache>
            </c:strRef>
          </c:cat>
          <c:val>
            <c:numRef>
              <c:f>Viz!$B$12:$B$13</c:f>
              <c:numCache>
                <c:formatCode>0.00</c:formatCode>
                <c:ptCount val="2"/>
                <c:pt idx="0">
                  <c:v>13.043478260869565</c:v>
                </c:pt>
                <c:pt idx="1">
                  <c:v>11.956521739130435</c:v>
                </c:pt>
              </c:numCache>
            </c:numRef>
          </c:val>
          <c:extLst>
            <c:ext xmlns:c16="http://schemas.microsoft.com/office/drawing/2014/chart" uri="{C3380CC4-5D6E-409C-BE32-E72D297353CC}">
              <c16:uniqueId val="{00000000-39E2-4B61-B390-72BA367D48CF}"/>
            </c:ext>
          </c:extLst>
        </c:ser>
        <c:ser>
          <c:idx val="1"/>
          <c:order val="1"/>
          <c:tx>
            <c:strRef>
              <c:f>Viz!$C$11</c:f>
              <c:strCache>
                <c:ptCount val="1"/>
                <c:pt idx="0">
                  <c:v>Sum of Vlera 2024 (calc)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Viz!$A$12:$A$13</c:f>
              <c:strCache>
                <c:ptCount val="2"/>
                <c:pt idx="0">
                  <c:v>Përqindja e stafit të punësuar nga bashkia të trajnuar</c:v>
                </c:pt>
                <c:pt idx="1">
                  <c:v>Shkalla e rotacionit të punonjësve të bashkisë</c:v>
                </c:pt>
              </c:strCache>
            </c:strRef>
          </c:cat>
          <c:val>
            <c:numRef>
              <c:f>Viz!$C$12:$C$13</c:f>
              <c:numCache>
                <c:formatCode>0.00</c:formatCode>
                <c:ptCount val="2"/>
                <c:pt idx="0">
                  <c:v>16.346153846153847</c:v>
                </c:pt>
                <c:pt idx="1">
                  <c:v>3.8461538461538463</c:v>
                </c:pt>
              </c:numCache>
            </c:numRef>
          </c:val>
          <c:extLst>
            <c:ext xmlns:c16="http://schemas.microsoft.com/office/drawing/2014/chart" uri="{C3380CC4-5D6E-409C-BE32-E72D297353CC}">
              <c16:uniqueId val="{00000001-39E2-4B61-B390-72BA367D48CF}"/>
            </c:ext>
          </c:extLst>
        </c:ser>
        <c:dLbls>
          <c:dLblPos val="inEnd"/>
          <c:showLegendKey val="0"/>
          <c:showVal val="1"/>
          <c:showCatName val="0"/>
          <c:showSerName val="0"/>
          <c:showPercent val="0"/>
          <c:showBubbleSize val="0"/>
        </c:dLbls>
        <c:gapWidth val="65"/>
        <c:axId val="178245520"/>
        <c:axId val="178244560"/>
      </c:barChart>
      <c:catAx>
        <c:axId val="17824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244560"/>
        <c:crosses val="autoZero"/>
        <c:auto val="1"/>
        <c:lblAlgn val="ctr"/>
        <c:lblOffset val="100"/>
        <c:noMultiLvlLbl val="0"/>
      </c:catAx>
      <c:valAx>
        <c:axId val="178244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78245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[Bashki_PowerQuery_Transparenca_2_Pustec.xlsm]Viz!PivotTable7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139991268626491"/>
          <c:y val="9.8994262885280931E-2"/>
          <c:w val="0.89470815992914032"/>
          <c:h val="0.63916242770538634"/>
        </c:manualLayout>
      </c:layout>
      <c:barChart>
        <c:barDir val="col"/>
        <c:grouping val="clustered"/>
        <c:varyColors val="0"/>
        <c:ser>
          <c:idx val="0"/>
          <c:order val="0"/>
          <c:tx>
            <c:strRef>
              <c:f>Viz!$B$9</c:f>
              <c:strCache>
                <c:ptCount val="1"/>
                <c:pt idx="0">
                  <c:v>Vlera 2023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Viz!$A$10</c:f>
              <c:strCache>
                <c:ptCount val="1"/>
                <c:pt idx="0">
                  <c:v>Akte për të cilët është i detyrueshëm zhvillimi i konsultimit publik</c:v>
                </c:pt>
              </c:strCache>
            </c:strRef>
          </c:cat>
          <c:val>
            <c:numRef>
              <c:f>Viz!$B$10</c:f>
              <c:numCache>
                <c:formatCode>0.00</c:formatCode>
                <c:ptCount val="1"/>
                <c:pt idx="0">
                  <c:v>50</c:v>
                </c:pt>
              </c:numCache>
            </c:numRef>
          </c:val>
          <c:extLst>
            <c:ext xmlns:c16="http://schemas.microsoft.com/office/drawing/2014/chart" uri="{C3380CC4-5D6E-409C-BE32-E72D297353CC}">
              <c16:uniqueId val="{00000000-FA2F-4213-8F97-3EE62DF2FD3C}"/>
            </c:ext>
          </c:extLst>
        </c:ser>
        <c:ser>
          <c:idx val="1"/>
          <c:order val="1"/>
          <c:tx>
            <c:strRef>
              <c:f>Viz!$C$9</c:f>
              <c:strCache>
                <c:ptCount val="1"/>
                <c:pt idx="0">
                  <c:v> Vlera 2024 </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Viz!$A$10</c:f>
              <c:strCache>
                <c:ptCount val="1"/>
                <c:pt idx="0">
                  <c:v>Akte për të cilët është i detyrueshëm zhvillimi i konsultimit publik</c:v>
                </c:pt>
              </c:strCache>
            </c:strRef>
          </c:cat>
          <c:val>
            <c:numRef>
              <c:f>Viz!$C$10</c:f>
              <c:numCache>
                <c:formatCode>0.00</c:formatCode>
                <c:ptCount val="1"/>
                <c:pt idx="0">
                  <c:v>100</c:v>
                </c:pt>
              </c:numCache>
            </c:numRef>
          </c:val>
          <c:extLst>
            <c:ext xmlns:c16="http://schemas.microsoft.com/office/drawing/2014/chart" uri="{C3380CC4-5D6E-409C-BE32-E72D297353CC}">
              <c16:uniqueId val="{00000001-FA2F-4213-8F97-3EE62DF2FD3C}"/>
            </c:ext>
          </c:extLst>
        </c:ser>
        <c:dLbls>
          <c:showLegendKey val="0"/>
          <c:showVal val="0"/>
          <c:showCatName val="0"/>
          <c:showSerName val="0"/>
          <c:showPercent val="0"/>
          <c:showBubbleSize val="0"/>
        </c:dLbls>
        <c:gapWidth val="219"/>
        <c:overlap val="-27"/>
        <c:axId val="2078036288"/>
        <c:axId val="2078038208"/>
      </c:barChart>
      <c:catAx>
        <c:axId val="20780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38208"/>
        <c:crosses val="autoZero"/>
        <c:auto val="1"/>
        <c:lblAlgn val="ctr"/>
        <c:lblOffset val="100"/>
        <c:noMultiLvlLbl val="0"/>
      </c:catAx>
      <c:valAx>
        <c:axId val="20780382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36288"/>
        <c:crosses val="autoZero"/>
        <c:crossBetween val="between"/>
      </c:valAx>
      <c:spPr>
        <a:noFill/>
        <a:ln>
          <a:noFill/>
        </a:ln>
        <a:effectLst/>
      </c:spPr>
    </c:plotArea>
    <c:legend>
      <c:legendPos val="b"/>
      <c:layout>
        <c:manualLayout>
          <c:xMode val="edge"/>
          <c:yMode val="edge"/>
          <c:x val="5.6174708930614443E-2"/>
          <c:y val="0.85360154684806411"/>
          <c:w val="0.94382524059492567"/>
          <c:h val="0.14539187809857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[Bashki_PowerQuery_Transparenca_2_Pustec.xlsm]Viz!PivotTable8</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Viz!$B$15</c:f>
              <c:strCache>
                <c:ptCount val="1"/>
                <c:pt idx="0">
                  <c:v>Sum of Vlera 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Viz!$A$16:$A$17</c:f>
              <c:strCache>
                <c:ptCount val="2"/>
                <c:pt idx="0">
                  <c:v> Numri i akteve gjithsej për të cilat është i detyrueshëm zhvillimi i konsultimit publik</c:v>
                </c:pt>
                <c:pt idx="1">
                  <c:v>Numri i akteve për të cilët është zhvilluar konsultimi publik</c:v>
                </c:pt>
              </c:strCache>
            </c:strRef>
          </c:cat>
          <c:val>
            <c:numRef>
              <c:f>Viz!$B$16:$B$17</c:f>
              <c:numCache>
                <c:formatCode>General</c:formatCode>
                <c:ptCount val="2"/>
                <c:pt idx="0">
                  <c:v>2</c:v>
                </c:pt>
                <c:pt idx="1">
                  <c:v>1</c:v>
                </c:pt>
              </c:numCache>
            </c:numRef>
          </c:val>
          <c:extLst>
            <c:ext xmlns:c16="http://schemas.microsoft.com/office/drawing/2014/chart" uri="{C3380CC4-5D6E-409C-BE32-E72D297353CC}">
              <c16:uniqueId val="{00000000-815C-4DFD-949E-778E61CEE2A7}"/>
            </c:ext>
          </c:extLst>
        </c:ser>
        <c:ser>
          <c:idx val="1"/>
          <c:order val="1"/>
          <c:tx>
            <c:strRef>
              <c:f>Viz!$C$15</c:f>
              <c:strCache>
                <c:ptCount val="1"/>
                <c:pt idx="0">
                  <c:v>Sum of Vlera 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Viz!$A$16:$A$17</c:f>
              <c:strCache>
                <c:ptCount val="2"/>
                <c:pt idx="0">
                  <c:v> Numri i akteve gjithsej për të cilat është i detyrueshëm zhvillimi i konsultimit publik</c:v>
                </c:pt>
                <c:pt idx="1">
                  <c:v>Numri i akteve për të cilët është zhvilluar konsultimi publik</c:v>
                </c:pt>
              </c:strCache>
            </c:strRef>
          </c:cat>
          <c:val>
            <c:numRef>
              <c:f>Viz!$C$16:$C$17</c:f>
              <c:numCache>
                <c:formatCode>General</c:formatCode>
                <c:ptCount val="2"/>
                <c:pt idx="0">
                  <c:v>5</c:v>
                </c:pt>
                <c:pt idx="1">
                  <c:v>5</c:v>
                </c:pt>
              </c:numCache>
            </c:numRef>
          </c:val>
          <c:extLst>
            <c:ext xmlns:c16="http://schemas.microsoft.com/office/drawing/2014/chart" uri="{C3380CC4-5D6E-409C-BE32-E72D297353CC}">
              <c16:uniqueId val="{00000001-815C-4DFD-949E-778E61CEE2A7}"/>
            </c:ext>
          </c:extLst>
        </c:ser>
        <c:dLbls>
          <c:dLblPos val="outEnd"/>
          <c:showLegendKey val="0"/>
          <c:showVal val="1"/>
          <c:showCatName val="0"/>
          <c:showSerName val="0"/>
          <c:showPercent val="0"/>
          <c:showBubbleSize val="0"/>
        </c:dLbls>
        <c:gapWidth val="444"/>
        <c:overlap val="-90"/>
        <c:axId val="197067344"/>
        <c:axId val="197068304"/>
      </c:barChart>
      <c:catAx>
        <c:axId val="19706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97068304"/>
        <c:crosses val="autoZero"/>
        <c:auto val="1"/>
        <c:lblAlgn val="ctr"/>
        <c:lblOffset val="100"/>
        <c:noMultiLvlLbl val="0"/>
      </c:catAx>
      <c:valAx>
        <c:axId val="197068304"/>
        <c:scaling>
          <c:orientation val="minMax"/>
        </c:scaling>
        <c:delete val="1"/>
        <c:axPos val="l"/>
        <c:numFmt formatCode="General" sourceLinked="1"/>
        <c:majorTickMark val="none"/>
        <c:minorTickMark val="none"/>
        <c:tickLblPos val="nextTo"/>
        <c:crossAx val="197067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[Bashkia Pustec, Barazia Gjinore.xlsm]Viz!PivotTable7</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Shkalla e perfaqsimit te grave</a:t>
            </a:r>
            <a:r>
              <a:rPr lang="en-US" b="1" baseline="0"/>
              <a:t> ne pozicione drejtuese, %, 2023-2024</a:t>
            </a:r>
            <a:endParaRPr lang="en-US" b="1"/>
          </a:p>
        </c:rich>
      </c:tx>
      <c:layout>
        <c:manualLayout>
          <c:xMode val="edge"/>
          <c:yMode val="edge"/>
          <c:x val="9.6925001261861501E-2"/>
          <c:y val="2.246181491464510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5534901491743902E-2"/>
          <c:y val="0.18590647794792522"/>
          <c:w val="0.89470815992914032"/>
          <c:h val="0.56279226889091682"/>
        </c:manualLayout>
      </c:layout>
      <c:barChart>
        <c:barDir val="col"/>
        <c:grouping val="clustered"/>
        <c:varyColors val="0"/>
        <c:ser>
          <c:idx val="0"/>
          <c:order val="0"/>
          <c:tx>
            <c:strRef>
              <c:f>Viz!$B$9:$B$10</c:f>
              <c:strCache>
                <c:ptCount val="1"/>
                <c:pt idx="0">
                  <c:v>Përqindja e grave në pozicione drejtuese të ndryshme (të lartë, të mesme, të ulët) në bashki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Viz!$A$11:$A$12</c:f>
              <c:strCache>
                <c:ptCount val="2"/>
                <c:pt idx="0">
                  <c:v>Vlera 2023 </c:v>
                </c:pt>
                <c:pt idx="1">
                  <c:v> Vlera 2024 </c:v>
                </c:pt>
              </c:strCache>
            </c:strRef>
          </c:cat>
          <c:val>
            <c:numRef>
              <c:f>Viz!$B$11:$B$12</c:f>
              <c:numCache>
                <c:formatCode>0.00</c:formatCode>
                <c:ptCount val="2"/>
                <c:pt idx="0">
                  <c:v>28.571428571428569</c:v>
                </c:pt>
                <c:pt idx="1">
                  <c:v>25</c:v>
                </c:pt>
              </c:numCache>
            </c:numRef>
          </c:val>
          <c:extLst>
            <c:ext xmlns:c16="http://schemas.microsoft.com/office/drawing/2014/chart" uri="{C3380CC4-5D6E-409C-BE32-E72D297353CC}">
              <c16:uniqueId val="{00000000-987D-4981-A39F-5702CF60DEFD}"/>
            </c:ext>
          </c:extLst>
        </c:ser>
        <c:ser>
          <c:idx val="1"/>
          <c:order val="1"/>
          <c:tx>
            <c:strRef>
              <c:f>Viz!$C$9:$C$10</c:f>
              <c:strCache>
                <c:ptCount val="1"/>
                <c:pt idx="0">
                  <c:v>Përqindja e grave në pozicione: kryetare, zv.kryetare, anëtare në këshill bashkiak dhe administratore</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Viz!$A$11:$A$12</c:f>
              <c:strCache>
                <c:ptCount val="2"/>
                <c:pt idx="0">
                  <c:v>Vlera 2023 </c:v>
                </c:pt>
                <c:pt idx="1">
                  <c:v> Vlera 2024 </c:v>
                </c:pt>
              </c:strCache>
            </c:strRef>
          </c:cat>
          <c:val>
            <c:numRef>
              <c:f>Viz!$C$11:$C$12</c:f>
              <c:numCache>
                <c:formatCode>0.00</c:formatCode>
                <c:ptCount val="2"/>
                <c:pt idx="0">
                  <c:v>33.333333333333329</c:v>
                </c:pt>
                <c:pt idx="1">
                  <c:v>33.333333333333329</c:v>
                </c:pt>
              </c:numCache>
            </c:numRef>
          </c:val>
          <c:extLst>
            <c:ext xmlns:c16="http://schemas.microsoft.com/office/drawing/2014/chart" uri="{C3380CC4-5D6E-409C-BE32-E72D297353CC}">
              <c16:uniqueId val="{00000001-987D-4981-A39F-5702CF60DEFD}"/>
            </c:ext>
          </c:extLst>
        </c:ser>
        <c:dLbls>
          <c:showLegendKey val="0"/>
          <c:showVal val="0"/>
          <c:showCatName val="0"/>
          <c:showSerName val="0"/>
          <c:showPercent val="0"/>
          <c:showBubbleSize val="0"/>
        </c:dLbls>
        <c:gapWidth val="219"/>
        <c:overlap val="-27"/>
        <c:axId val="2078036288"/>
        <c:axId val="2078038208"/>
      </c:barChart>
      <c:catAx>
        <c:axId val="20780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38208"/>
        <c:crosses val="autoZero"/>
        <c:auto val="1"/>
        <c:lblAlgn val="ctr"/>
        <c:lblOffset val="100"/>
        <c:noMultiLvlLbl val="0"/>
      </c:catAx>
      <c:valAx>
        <c:axId val="20780382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36288"/>
        <c:crosses val="autoZero"/>
        <c:crossBetween val="between"/>
      </c:valAx>
      <c:spPr>
        <a:noFill/>
        <a:ln>
          <a:noFill/>
        </a:ln>
        <a:effectLst/>
      </c:spPr>
    </c:plotArea>
    <c:legend>
      <c:legendPos val="b"/>
      <c:layout>
        <c:manualLayout>
          <c:xMode val="edge"/>
          <c:yMode val="edge"/>
          <c:x val="5.617483055581908E-2"/>
          <c:y val="0.84262032429995326"/>
          <c:w val="0.94382524059492567"/>
          <c:h val="0.14539187809857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[Bashki_PowerQuery_Financat_Pustec.xlsm]Viz!PivotTable7</c:name>
    <c:fmtId val="-1"/>
  </c:pivotSource>
  <c:chart>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Viz!$B$5</c:f>
              <c:strCache>
                <c:ptCount val="1"/>
                <c:pt idx="0">
                  <c:v>Vlera 2023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Viz!$A$6:$A$8</c:f>
              <c:strCache>
                <c:ptCount val="3"/>
                <c:pt idx="0">
                  <c:v> Investime për frymë</c:v>
                </c:pt>
                <c:pt idx="1">
                  <c:v>Buxheti i miratuar për frymë</c:v>
                </c:pt>
                <c:pt idx="2">
                  <c:v>Të ardhurat e veta për frymë</c:v>
                </c:pt>
              </c:strCache>
            </c:strRef>
          </c:cat>
          <c:val>
            <c:numRef>
              <c:f>Viz!$B$6:$B$8</c:f>
              <c:numCache>
                <c:formatCode>0.00</c:formatCode>
                <c:ptCount val="3"/>
                <c:pt idx="0">
                  <c:v>90964.761158966328</c:v>
                </c:pt>
                <c:pt idx="1">
                  <c:v>136158.96632732966</c:v>
                </c:pt>
                <c:pt idx="2">
                  <c:v>2167.580266249021</c:v>
                </c:pt>
              </c:numCache>
            </c:numRef>
          </c:val>
          <c:extLst>
            <c:ext xmlns:c16="http://schemas.microsoft.com/office/drawing/2014/chart" uri="{C3380CC4-5D6E-409C-BE32-E72D297353CC}">
              <c16:uniqueId val="{00000000-BCF6-4BA0-A2BD-C41CF7D3F95E}"/>
            </c:ext>
          </c:extLst>
        </c:ser>
        <c:ser>
          <c:idx val="1"/>
          <c:order val="1"/>
          <c:tx>
            <c:strRef>
              <c:f>Viz!$C$5</c:f>
              <c:strCache>
                <c:ptCount val="1"/>
                <c:pt idx="0">
                  <c:v> Vlera 2024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Viz!$A$6:$A$8</c:f>
              <c:strCache>
                <c:ptCount val="3"/>
                <c:pt idx="0">
                  <c:v> Investime për frymë</c:v>
                </c:pt>
                <c:pt idx="1">
                  <c:v>Buxheti i miratuar për frymë</c:v>
                </c:pt>
                <c:pt idx="2">
                  <c:v>Të ardhurat e veta për frymë</c:v>
                </c:pt>
              </c:strCache>
            </c:strRef>
          </c:cat>
          <c:val>
            <c:numRef>
              <c:f>Viz!$C$6:$C$8</c:f>
              <c:numCache>
                <c:formatCode>0.00</c:formatCode>
                <c:ptCount val="3"/>
                <c:pt idx="0">
                  <c:v>74901.247965274015</c:v>
                </c:pt>
                <c:pt idx="1">
                  <c:v>133485.62126966903</c:v>
                </c:pt>
                <c:pt idx="2">
                  <c:v>2759.0884427563751</c:v>
                </c:pt>
              </c:numCache>
            </c:numRef>
          </c:val>
          <c:extLst>
            <c:ext xmlns:c16="http://schemas.microsoft.com/office/drawing/2014/chart" uri="{C3380CC4-5D6E-409C-BE32-E72D297353CC}">
              <c16:uniqueId val="{00000001-BCF6-4BA0-A2BD-C41CF7D3F95E}"/>
            </c:ext>
          </c:extLst>
        </c:ser>
        <c:dLbls>
          <c:dLblPos val="inEnd"/>
          <c:showLegendKey val="0"/>
          <c:showVal val="1"/>
          <c:showCatName val="0"/>
          <c:showSerName val="0"/>
          <c:showPercent val="0"/>
          <c:showBubbleSize val="0"/>
        </c:dLbls>
        <c:gapWidth val="65"/>
        <c:axId val="2007276575"/>
        <c:axId val="101547792"/>
      </c:barChart>
      <c:catAx>
        <c:axId val="20072765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1547792"/>
        <c:crosses val="autoZero"/>
        <c:auto val="1"/>
        <c:lblAlgn val="ctr"/>
        <c:lblOffset val="100"/>
        <c:noMultiLvlLbl val="0"/>
      </c:catAx>
      <c:valAx>
        <c:axId val="101547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2007276575"/>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BAC1F-4017-4930-ACB5-00EE2E40A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11026</Words>
  <Characters>62851</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odeta kromici</dc:creator>
  <cp:keywords/>
  <dc:description/>
  <cp:lastModifiedBy>Lenovo</cp:lastModifiedBy>
  <cp:revision>2</cp:revision>
  <cp:lastPrinted>2025-11-02T15:05:00Z</cp:lastPrinted>
  <dcterms:created xsi:type="dcterms:W3CDTF">2025-12-02T09:16:00Z</dcterms:created>
  <dcterms:modified xsi:type="dcterms:W3CDTF">2025-12-02T09:16:00Z</dcterms:modified>
</cp:coreProperties>
</file>